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A48E" w14:textId="76B71212" w:rsidR="00D10DCE" w:rsidRDefault="00D10DCE" w:rsidP="00D10DCE">
      <w:pPr>
        <w:tabs>
          <w:tab w:val="left" w:pos="5550"/>
        </w:tabs>
        <w:jc w:val="center"/>
        <w:rPr>
          <w:rFonts w:ascii="Arial" w:hAnsi="Arial" w:cs="Arial"/>
          <w:b/>
          <w:sz w:val="24"/>
          <w:szCs w:val="24"/>
        </w:rPr>
      </w:pPr>
      <w:r w:rsidRPr="00345EAC">
        <w:rPr>
          <w:rFonts w:ascii="Arial" w:hAnsi="Arial" w:cs="Arial"/>
          <w:b/>
          <w:sz w:val="24"/>
          <w:szCs w:val="24"/>
        </w:rPr>
        <w:t xml:space="preserve">ANEXO I </w:t>
      </w:r>
      <w:r w:rsidR="006E1406">
        <w:rPr>
          <w:rFonts w:ascii="Arial" w:hAnsi="Arial" w:cs="Arial"/>
          <w:b/>
          <w:sz w:val="24"/>
          <w:szCs w:val="24"/>
        </w:rPr>
        <w:t xml:space="preserve">- </w:t>
      </w:r>
      <w:r w:rsidRPr="00345EAC">
        <w:rPr>
          <w:rFonts w:ascii="Arial" w:hAnsi="Arial" w:cs="Arial"/>
          <w:b/>
          <w:sz w:val="24"/>
          <w:szCs w:val="24"/>
        </w:rPr>
        <w:t>MODELO DE PROPOSTA</w:t>
      </w:r>
    </w:p>
    <w:p w14:paraId="05134003" w14:textId="2B7DF921" w:rsidR="001C4A4C" w:rsidRPr="001C4A4C" w:rsidRDefault="001C4A4C" w:rsidP="00D10DCE">
      <w:pPr>
        <w:tabs>
          <w:tab w:val="left" w:pos="5550"/>
        </w:tabs>
        <w:jc w:val="center"/>
        <w:rPr>
          <w:rFonts w:ascii="Arial" w:hAnsi="Arial" w:cs="Arial"/>
          <w:i/>
        </w:rPr>
      </w:pPr>
      <w:r w:rsidRPr="001C4A4C">
        <w:rPr>
          <w:rFonts w:ascii="Arial" w:hAnsi="Arial" w:cs="Arial"/>
          <w:i/>
        </w:rPr>
        <w:t>(PAPEL TIMBRADO DA EMPRESA)</w:t>
      </w:r>
    </w:p>
    <w:p w14:paraId="40C1BCB1" w14:textId="2B9479BE" w:rsidR="00D10DCE" w:rsidRDefault="00D10DCE" w:rsidP="00D10DCE">
      <w:pPr>
        <w:tabs>
          <w:tab w:val="left" w:pos="5550"/>
        </w:tabs>
        <w:jc w:val="center"/>
        <w:rPr>
          <w:rFonts w:ascii="Arial" w:hAnsi="Arial" w:cs="Arial"/>
          <w:b/>
          <w:sz w:val="24"/>
          <w:szCs w:val="24"/>
        </w:rPr>
      </w:pPr>
    </w:p>
    <w:p w14:paraId="6370BBB9" w14:textId="77777777" w:rsidR="00D10DCE" w:rsidRPr="00345EAC" w:rsidRDefault="00D10DCE" w:rsidP="00D10DCE">
      <w:pPr>
        <w:tabs>
          <w:tab w:val="left" w:pos="5550"/>
        </w:tabs>
        <w:jc w:val="center"/>
        <w:rPr>
          <w:rFonts w:ascii="Arial" w:hAnsi="Arial" w:cs="Arial"/>
          <w:b/>
          <w:sz w:val="24"/>
          <w:szCs w:val="24"/>
        </w:rPr>
      </w:pPr>
    </w:p>
    <w:p w14:paraId="76DE97D9" w14:textId="77777777" w:rsidR="00D10DCE" w:rsidRPr="00345EAC" w:rsidRDefault="00D10DCE" w:rsidP="00D10DCE">
      <w:pPr>
        <w:tabs>
          <w:tab w:val="left" w:pos="5550"/>
        </w:tabs>
        <w:jc w:val="center"/>
        <w:rPr>
          <w:rFonts w:ascii="Arial" w:hAnsi="Arial" w:cs="Arial"/>
          <w:b/>
          <w:sz w:val="24"/>
          <w:szCs w:val="24"/>
        </w:rPr>
      </w:pPr>
    </w:p>
    <w:p w14:paraId="54745265" w14:textId="25F736BF" w:rsidR="00D10DCE" w:rsidRPr="00345EAC" w:rsidRDefault="00D10DCE" w:rsidP="00D10DCE">
      <w:pPr>
        <w:tabs>
          <w:tab w:val="left" w:pos="2127"/>
          <w:tab w:val="left" w:pos="5550"/>
        </w:tabs>
        <w:rPr>
          <w:rFonts w:ascii="Arial" w:hAnsi="Arial" w:cs="Arial"/>
          <w:b/>
          <w:sz w:val="24"/>
          <w:szCs w:val="24"/>
        </w:rPr>
      </w:pPr>
      <w:r w:rsidRPr="00345EAC">
        <w:rPr>
          <w:rFonts w:ascii="Arial" w:hAnsi="Arial" w:cs="Arial"/>
          <w:sz w:val="24"/>
          <w:szCs w:val="24"/>
        </w:rPr>
        <w:t xml:space="preserve">Processo </w:t>
      </w:r>
      <w:r w:rsidR="00A32FA6">
        <w:rPr>
          <w:rFonts w:ascii="Arial" w:hAnsi="Arial" w:cs="Arial"/>
          <w:sz w:val="24"/>
          <w:szCs w:val="24"/>
        </w:rPr>
        <w:t xml:space="preserve">Administrativo </w:t>
      </w:r>
      <w:r w:rsidRPr="00345EAC">
        <w:rPr>
          <w:rFonts w:ascii="Arial" w:hAnsi="Arial" w:cs="Arial"/>
          <w:sz w:val="24"/>
          <w:szCs w:val="24"/>
        </w:rPr>
        <w:t xml:space="preserve">nº </w:t>
      </w:r>
      <w:r w:rsidR="00FE1677">
        <w:rPr>
          <w:rFonts w:ascii="Arial" w:hAnsi="Arial" w:cs="Arial"/>
          <w:b/>
          <w:sz w:val="24"/>
          <w:szCs w:val="24"/>
        </w:rPr>
        <w:t>008</w:t>
      </w:r>
      <w:r w:rsidRPr="009D19B9">
        <w:rPr>
          <w:rFonts w:ascii="Arial" w:hAnsi="Arial" w:cs="Arial"/>
          <w:b/>
          <w:sz w:val="24"/>
          <w:szCs w:val="24"/>
        </w:rPr>
        <w:t>/</w:t>
      </w:r>
      <w:r w:rsidRPr="00345EAC">
        <w:rPr>
          <w:rFonts w:ascii="Arial" w:hAnsi="Arial" w:cs="Arial"/>
          <w:b/>
          <w:sz w:val="24"/>
          <w:szCs w:val="24"/>
        </w:rPr>
        <w:t>202</w:t>
      </w:r>
      <w:r w:rsidR="007946B4">
        <w:rPr>
          <w:rFonts w:ascii="Arial" w:hAnsi="Arial" w:cs="Arial"/>
          <w:b/>
          <w:sz w:val="24"/>
          <w:szCs w:val="24"/>
        </w:rPr>
        <w:t>6</w:t>
      </w:r>
    </w:p>
    <w:p w14:paraId="0D89E28F" w14:textId="4042AF5A"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Pregão Eletrônico</w:t>
      </w:r>
      <w:r w:rsidR="00A32FA6">
        <w:rPr>
          <w:rFonts w:ascii="Arial" w:hAnsi="Arial" w:cs="Arial"/>
          <w:sz w:val="24"/>
          <w:szCs w:val="24"/>
        </w:rPr>
        <w:t xml:space="preserve"> nº</w:t>
      </w:r>
      <w:r w:rsidR="00FE1677">
        <w:rPr>
          <w:rFonts w:ascii="Arial" w:hAnsi="Arial" w:cs="Arial"/>
          <w:b/>
          <w:sz w:val="24"/>
          <w:szCs w:val="24"/>
        </w:rPr>
        <w:t xml:space="preserve"> 005</w:t>
      </w:r>
      <w:bookmarkStart w:id="0" w:name="_GoBack"/>
      <w:bookmarkEnd w:id="0"/>
      <w:r w:rsidRPr="00345EAC">
        <w:rPr>
          <w:rFonts w:ascii="Arial" w:hAnsi="Arial" w:cs="Arial"/>
          <w:b/>
          <w:sz w:val="24"/>
          <w:szCs w:val="24"/>
        </w:rPr>
        <w:t>/202</w:t>
      </w:r>
      <w:r w:rsidR="007946B4">
        <w:rPr>
          <w:rFonts w:ascii="Arial" w:hAnsi="Arial" w:cs="Arial"/>
          <w:b/>
          <w:sz w:val="24"/>
          <w:szCs w:val="24"/>
        </w:rPr>
        <w:t>6</w:t>
      </w:r>
    </w:p>
    <w:p w14:paraId="7DC530B5"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Empresa: </w:t>
      </w:r>
    </w:p>
    <w:p w14:paraId="10EA88C4"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CNPJ: </w:t>
      </w:r>
    </w:p>
    <w:p w14:paraId="108D882B"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Endereço: </w:t>
      </w:r>
    </w:p>
    <w:p w14:paraId="20AD9F9B"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Cidade: </w:t>
      </w:r>
    </w:p>
    <w:p w14:paraId="3FD0C9D0"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Telefone:                               E-mail:      </w:t>
      </w:r>
    </w:p>
    <w:p w14:paraId="47DAF57F"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Banco:                           Agencia:                           C/C:    </w:t>
      </w:r>
    </w:p>
    <w:p w14:paraId="3608E72C" w14:textId="77777777" w:rsidR="00D10DCE" w:rsidRPr="00345EAC" w:rsidRDefault="00D10DCE" w:rsidP="00D10DCE">
      <w:pPr>
        <w:tabs>
          <w:tab w:val="left" w:pos="5550"/>
        </w:tabs>
        <w:rPr>
          <w:rFonts w:ascii="Arial" w:hAnsi="Arial" w:cs="Arial"/>
          <w:sz w:val="24"/>
          <w:szCs w:val="24"/>
        </w:rPr>
      </w:pPr>
    </w:p>
    <w:p w14:paraId="656C8C25" w14:textId="627190D9" w:rsidR="00FC2F90" w:rsidRPr="00B3707F" w:rsidRDefault="00D10DCE" w:rsidP="00FC2F90">
      <w:pPr>
        <w:pStyle w:val="Nivel2"/>
        <w:rPr>
          <w:sz w:val="24"/>
          <w:szCs w:val="24"/>
        </w:rPr>
      </w:pPr>
      <w:r w:rsidRPr="00345EAC">
        <w:rPr>
          <w:b/>
          <w:sz w:val="24"/>
          <w:szCs w:val="24"/>
        </w:rPr>
        <w:t>OBJETO:</w:t>
      </w:r>
      <w:r>
        <w:rPr>
          <w:sz w:val="24"/>
          <w:szCs w:val="24"/>
        </w:rPr>
        <w:t xml:space="preserve"> </w:t>
      </w:r>
      <w:r w:rsidR="0080747A" w:rsidRPr="000944F5">
        <w:rPr>
          <w:b/>
          <w:color w:val="auto"/>
          <w:sz w:val="24"/>
          <w:szCs w:val="24"/>
        </w:rPr>
        <w:t>Aquisição de equipamentos, aparelhos permanentes e odontológicos, para qualificar e modernizar a infraestrutura das Unidades de Atenção Primária da Secretaria Municipal de Saúde (SEMSA) do Município de Bataguassu/MS, com recursos provenientes do Programa Estadual “Reestrutura APS”, conforme Resolução SES/MS nº 169/2024, de acordo com as condições, quantidades e exigências estabelecidas no Termo de Referência, anexo ao Edital</w:t>
      </w:r>
      <w:r w:rsidR="006543C6">
        <w:rPr>
          <w:b/>
          <w:sz w:val="24"/>
          <w:szCs w:val="24"/>
        </w:rPr>
        <w:t>.</w:t>
      </w:r>
    </w:p>
    <w:tbl>
      <w:tblPr>
        <w:tblW w:w="503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666"/>
        <w:gridCol w:w="3446"/>
        <w:gridCol w:w="709"/>
        <w:gridCol w:w="534"/>
        <w:gridCol w:w="1199"/>
        <w:gridCol w:w="1101"/>
        <w:gridCol w:w="1335"/>
      </w:tblGrid>
      <w:tr w:rsidR="0089694F" w:rsidRPr="004808C6" w14:paraId="733114D4"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7D623B7B" w14:textId="77777777" w:rsidR="003820EC" w:rsidRPr="004808C6" w:rsidRDefault="003820EC" w:rsidP="00595F2B">
            <w:pPr>
              <w:spacing w:line="276" w:lineRule="auto"/>
              <w:jc w:val="center"/>
              <w:rPr>
                <w:rFonts w:ascii="Arial" w:hAnsi="Arial" w:cs="Arial"/>
                <w:b/>
              </w:rPr>
            </w:pPr>
            <w:r w:rsidRPr="004808C6">
              <w:rPr>
                <w:rFonts w:ascii="Arial" w:hAnsi="Arial" w:cs="Arial"/>
                <w:b/>
              </w:rPr>
              <w:t>Item</w:t>
            </w:r>
          </w:p>
        </w:tc>
        <w:tc>
          <w:tcPr>
            <w:tcW w:w="3446"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3C90D86B" w14:textId="77777777" w:rsidR="003820EC" w:rsidRPr="004808C6" w:rsidRDefault="003820EC" w:rsidP="00595F2B">
            <w:pPr>
              <w:spacing w:line="276" w:lineRule="auto"/>
              <w:jc w:val="center"/>
              <w:rPr>
                <w:rFonts w:ascii="Arial" w:hAnsi="Arial" w:cs="Arial"/>
                <w:b/>
              </w:rPr>
            </w:pPr>
            <w:r w:rsidRPr="004808C6">
              <w:rPr>
                <w:rFonts w:ascii="Arial" w:hAnsi="Arial" w:cs="Arial"/>
                <w:b/>
              </w:rPr>
              <w:t>Descrição do Produto/Serviço</w:t>
            </w:r>
          </w:p>
        </w:tc>
        <w:tc>
          <w:tcPr>
            <w:tcW w:w="709"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1BCB48BB" w14:textId="5A0F3F08" w:rsidR="003820EC" w:rsidRPr="004808C6" w:rsidRDefault="003820EC" w:rsidP="003820EC">
            <w:pPr>
              <w:spacing w:line="276" w:lineRule="auto"/>
              <w:jc w:val="center"/>
              <w:rPr>
                <w:rFonts w:ascii="Arial" w:hAnsi="Arial" w:cs="Arial"/>
                <w:b/>
              </w:rPr>
            </w:pPr>
            <w:r w:rsidRPr="004808C6">
              <w:rPr>
                <w:rFonts w:ascii="Arial" w:hAnsi="Arial" w:cs="Arial"/>
                <w:b/>
              </w:rPr>
              <w:t>Unid</w:t>
            </w:r>
            <w:r>
              <w:rPr>
                <w:rFonts w:ascii="Arial" w:hAnsi="Arial" w:cs="Arial"/>
                <w:b/>
              </w:rPr>
              <w:t>.</w:t>
            </w:r>
          </w:p>
        </w:tc>
        <w:tc>
          <w:tcPr>
            <w:tcW w:w="534" w:type="dxa"/>
            <w:tcBorders>
              <w:top w:val="single" w:sz="4" w:space="0" w:color="auto"/>
              <w:left w:val="single" w:sz="4" w:space="0" w:color="auto"/>
              <w:bottom w:val="single" w:sz="4" w:space="0" w:color="auto"/>
              <w:right w:val="single" w:sz="4" w:space="0" w:color="auto"/>
            </w:tcBorders>
            <w:shd w:val="clear" w:color="auto" w:fill="F0F0F0"/>
            <w:vAlign w:val="center"/>
          </w:tcPr>
          <w:p w14:paraId="60B1E8D3" w14:textId="77777777" w:rsidR="003820EC" w:rsidRPr="004808C6" w:rsidRDefault="003820EC" w:rsidP="00595F2B">
            <w:pPr>
              <w:spacing w:line="276" w:lineRule="auto"/>
              <w:jc w:val="center"/>
              <w:rPr>
                <w:rFonts w:ascii="Arial" w:hAnsi="Arial" w:cs="Arial"/>
                <w:b/>
              </w:rPr>
            </w:pPr>
            <w:proofErr w:type="spellStart"/>
            <w:r w:rsidRPr="004808C6">
              <w:rPr>
                <w:rFonts w:ascii="Arial" w:hAnsi="Arial" w:cs="Arial"/>
                <w:b/>
              </w:rPr>
              <w:t>Qtd</w:t>
            </w:r>
            <w:proofErr w:type="spellEnd"/>
            <w:r w:rsidRPr="004808C6">
              <w:rPr>
                <w:rFonts w:ascii="Arial" w:hAnsi="Arial" w:cs="Arial"/>
                <w:b/>
              </w:rPr>
              <w:t>.</w:t>
            </w:r>
          </w:p>
        </w:tc>
        <w:tc>
          <w:tcPr>
            <w:tcW w:w="1199" w:type="dxa"/>
            <w:tcBorders>
              <w:top w:val="single" w:sz="4" w:space="0" w:color="auto"/>
              <w:left w:val="single" w:sz="4" w:space="0" w:color="auto"/>
              <w:bottom w:val="single" w:sz="4" w:space="0" w:color="auto"/>
              <w:right w:val="single" w:sz="4" w:space="0" w:color="auto"/>
            </w:tcBorders>
            <w:shd w:val="clear" w:color="auto" w:fill="F0F0F0"/>
            <w:vAlign w:val="center"/>
          </w:tcPr>
          <w:p w14:paraId="1CD14742" w14:textId="77777777" w:rsidR="003820EC" w:rsidRDefault="003820EC" w:rsidP="00595F2B">
            <w:pPr>
              <w:spacing w:line="276" w:lineRule="auto"/>
              <w:jc w:val="center"/>
              <w:rPr>
                <w:rFonts w:ascii="Arial" w:hAnsi="Arial" w:cs="Arial"/>
                <w:b/>
              </w:rPr>
            </w:pPr>
            <w:r w:rsidRPr="004808C6">
              <w:rPr>
                <w:rFonts w:ascii="Arial" w:hAnsi="Arial" w:cs="Arial"/>
                <w:b/>
              </w:rPr>
              <w:t xml:space="preserve">Valor </w:t>
            </w:r>
          </w:p>
          <w:p w14:paraId="243DDE04" w14:textId="23A77363" w:rsidR="003820EC" w:rsidRPr="004808C6" w:rsidRDefault="003820EC" w:rsidP="00595F2B">
            <w:pPr>
              <w:spacing w:line="276" w:lineRule="auto"/>
              <w:jc w:val="center"/>
              <w:rPr>
                <w:rFonts w:ascii="Arial" w:hAnsi="Arial" w:cs="Arial"/>
                <w:b/>
              </w:rPr>
            </w:pPr>
            <w:r w:rsidRPr="004808C6">
              <w:rPr>
                <w:rFonts w:ascii="Arial" w:hAnsi="Arial" w:cs="Arial"/>
                <w:b/>
              </w:rPr>
              <w:t>Un.</w:t>
            </w:r>
          </w:p>
          <w:p w14:paraId="747B007D" w14:textId="511CDC43" w:rsidR="003820EC" w:rsidRPr="004808C6" w:rsidRDefault="003820EC" w:rsidP="00595F2B">
            <w:pPr>
              <w:spacing w:line="276" w:lineRule="auto"/>
              <w:jc w:val="center"/>
              <w:rPr>
                <w:rFonts w:ascii="Arial" w:hAnsi="Arial" w:cs="Arial"/>
                <w:b/>
              </w:rPr>
            </w:pPr>
          </w:p>
        </w:tc>
        <w:tc>
          <w:tcPr>
            <w:tcW w:w="1101" w:type="dxa"/>
            <w:tcBorders>
              <w:top w:val="single" w:sz="4" w:space="0" w:color="auto"/>
              <w:left w:val="single" w:sz="4" w:space="0" w:color="auto"/>
              <w:bottom w:val="single" w:sz="4" w:space="0" w:color="auto"/>
              <w:right w:val="single" w:sz="4" w:space="0" w:color="auto"/>
            </w:tcBorders>
            <w:shd w:val="clear" w:color="auto" w:fill="F0F0F0"/>
            <w:vAlign w:val="center"/>
          </w:tcPr>
          <w:p w14:paraId="23A017DA" w14:textId="77777777" w:rsidR="003E4926" w:rsidRDefault="003820EC" w:rsidP="00595F2B">
            <w:pPr>
              <w:spacing w:line="276" w:lineRule="auto"/>
              <w:jc w:val="center"/>
              <w:rPr>
                <w:rFonts w:ascii="Arial" w:hAnsi="Arial" w:cs="Arial"/>
                <w:b/>
              </w:rPr>
            </w:pPr>
            <w:r w:rsidRPr="004808C6">
              <w:rPr>
                <w:rFonts w:ascii="Arial" w:hAnsi="Arial" w:cs="Arial"/>
                <w:b/>
              </w:rPr>
              <w:t>Valor</w:t>
            </w:r>
          </w:p>
          <w:p w14:paraId="2DCEAEBA" w14:textId="0BAFB13A" w:rsidR="003820EC" w:rsidRPr="004808C6" w:rsidRDefault="003820EC" w:rsidP="00595F2B">
            <w:pPr>
              <w:spacing w:line="276" w:lineRule="auto"/>
              <w:jc w:val="center"/>
              <w:rPr>
                <w:rFonts w:ascii="Arial" w:hAnsi="Arial" w:cs="Arial"/>
                <w:b/>
              </w:rPr>
            </w:pPr>
            <w:r w:rsidRPr="004808C6">
              <w:rPr>
                <w:rFonts w:ascii="Arial" w:hAnsi="Arial" w:cs="Arial"/>
                <w:b/>
              </w:rPr>
              <w:t>Total</w:t>
            </w:r>
          </w:p>
          <w:p w14:paraId="6D11DE06" w14:textId="1B72F14F" w:rsidR="003820EC" w:rsidRPr="004808C6" w:rsidRDefault="003820EC" w:rsidP="00595F2B">
            <w:pPr>
              <w:spacing w:line="276" w:lineRule="auto"/>
              <w:jc w:val="center"/>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shd w:val="clear" w:color="auto" w:fill="F0F0F0"/>
            <w:vAlign w:val="center"/>
          </w:tcPr>
          <w:p w14:paraId="617F7ED1" w14:textId="77777777" w:rsidR="003820EC" w:rsidRPr="004808C6" w:rsidRDefault="003820EC" w:rsidP="00595F2B">
            <w:pPr>
              <w:spacing w:line="276" w:lineRule="auto"/>
              <w:jc w:val="center"/>
              <w:rPr>
                <w:rFonts w:ascii="Arial" w:hAnsi="Arial" w:cs="Arial"/>
                <w:b/>
              </w:rPr>
            </w:pPr>
            <w:r w:rsidRPr="004808C6">
              <w:rPr>
                <w:rFonts w:ascii="Arial" w:hAnsi="Arial" w:cs="Arial"/>
                <w:b/>
              </w:rPr>
              <w:t>Cota Reservada ou Exclusiva ME/EPP</w:t>
            </w:r>
          </w:p>
        </w:tc>
      </w:tr>
      <w:tr w:rsidR="003820EC" w:rsidRPr="004808C6" w14:paraId="74F4AA40"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3CF9015A"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t>1</w:t>
            </w:r>
          </w:p>
        </w:tc>
        <w:tc>
          <w:tcPr>
            <w:tcW w:w="3446" w:type="dxa"/>
            <w:vAlign w:val="center"/>
          </w:tcPr>
          <w:p w14:paraId="37B5A8BF"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APARELHO DE AR CONDICIONADO - TIPO SPLIT - 12.000 BTUS</w:t>
            </w:r>
            <w:r w:rsidRPr="004808C6">
              <w:rPr>
                <w:rFonts w:ascii="Arial" w:hAnsi="Arial" w:cs="Arial"/>
                <w:color w:val="000000"/>
              </w:rPr>
              <w:t xml:space="preserve"> ESPECIFICAÇÕES MÍNIMAS: FRIO, NOVO, MODELO EM LINHA DE FABRICAÇÃO, FORNECIDO EM EMBALAGEM LACRADA, COM AS SEGUINTES CARACTERÍSTICAS MÍNIMAS: SISTEMA INVERTER, TIPO DE CICLO FRIO, 03 VELOCIDADES DE VENTILAÇÃO OU SUPERIOR, BAIXO NÍVEL DE RUÍDO, CLASSIFICAÇÃO “A” EM CONSUMO DE ENERGIA (INMETRO), EVAPORADORA COM DISPLAY DIGITAL, CONTROLE REMOTO SEM </w:t>
            </w:r>
            <w:r w:rsidRPr="004808C6">
              <w:rPr>
                <w:rFonts w:ascii="Arial" w:hAnsi="Arial" w:cs="Arial"/>
                <w:color w:val="000000"/>
              </w:rPr>
              <w:lastRenderedPageBreak/>
              <w:t>FIO DIGITAL ACOMPANHADO DE PILHAS, UTILIZE GÁS REFRIGERANTE ECOLÓGICO R410A, QUE NÃO AGRIDE E NEM DANIFIQUE A CAMADA DE OZÔNIO, FILTRO DE AR REMOVÍVEL E LAVÁVEL, TENSÃO DE 220V, MANUAL DE INSTRUÇÃO EM PORTUGUÊS, GARANTIA DE NO MÍNIMO DE 1 ANO DE GARANTIA FORNECIDO PELO FABRICANTE DO APARELHO. CAT MAT 618525</w:t>
            </w:r>
          </w:p>
        </w:tc>
        <w:tc>
          <w:tcPr>
            <w:tcW w:w="709" w:type="dxa"/>
            <w:vAlign w:val="center"/>
          </w:tcPr>
          <w:p w14:paraId="4F177310"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51A6182F"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3</w:t>
            </w:r>
          </w:p>
        </w:tc>
        <w:tc>
          <w:tcPr>
            <w:tcW w:w="1199" w:type="dxa"/>
            <w:vAlign w:val="center"/>
          </w:tcPr>
          <w:p w14:paraId="6BFAA813" w14:textId="54C2F823" w:rsidR="003820EC" w:rsidRPr="004808C6" w:rsidRDefault="003E4926" w:rsidP="003E4926">
            <w:pPr>
              <w:spacing w:line="360" w:lineRule="auto"/>
              <w:jc w:val="center"/>
              <w:rPr>
                <w:rFonts w:ascii="Arial" w:hAnsi="Arial" w:cs="Arial"/>
              </w:rPr>
            </w:pPr>
            <w:r>
              <w:rPr>
                <w:rFonts w:ascii="Arial" w:hAnsi="Arial" w:cs="Arial"/>
              </w:rPr>
              <w:t>R$ 0,00</w:t>
            </w:r>
          </w:p>
        </w:tc>
        <w:tc>
          <w:tcPr>
            <w:tcW w:w="1101" w:type="dxa"/>
            <w:vAlign w:val="center"/>
          </w:tcPr>
          <w:p w14:paraId="0A0EDB6A" w14:textId="53BDCB85" w:rsidR="003820EC" w:rsidRPr="004808C6" w:rsidRDefault="00F5668F" w:rsidP="00F5668F">
            <w:pPr>
              <w:spacing w:line="360" w:lineRule="auto"/>
              <w:jc w:val="center"/>
              <w:rPr>
                <w:rFonts w:ascii="Arial" w:hAnsi="Arial" w:cs="Arial"/>
              </w:rPr>
            </w:pPr>
            <w:r>
              <w:rPr>
                <w:rFonts w:ascii="Arial" w:hAnsi="Arial" w:cs="Arial"/>
              </w:rPr>
              <w:t>R$ 0,00</w:t>
            </w:r>
          </w:p>
        </w:tc>
        <w:tc>
          <w:tcPr>
            <w:tcW w:w="1335" w:type="dxa"/>
            <w:vAlign w:val="center"/>
          </w:tcPr>
          <w:p w14:paraId="77042462"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2343BA12"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693453C1"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2</w:t>
            </w:r>
          </w:p>
        </w:tc>
        <w:tc>
          <w:tcPr>
            <w:tcW w:w="3446" w:type="dxa"/>
            <w:vAlign w:val="center"/>
          </w:tcPr>
          <w:p w14:paraId="177E12B8"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APARELHO DE RAIO-X ODONTOLÓGICO PERIAPICAL COM COLUNA MÓVEL</w:t>
            </w:r>
            <w:r w:rsidRPr="004808C6">
              <w:rPr>
                <w:rFonts w:ascii="Arial" w:hAnsi="Arial" w:cs="Arial"/>
                <w:color w:val="000000"/>
              </w:rPr>
              <w:t xml:space="preserve">. CARACTERÍSTICAS GERAIS. Movimentação estável, suave e precisa, de fácil manuseio. Pode ser utilizado com sistemas digitais de captura de raios X. Tecnologia Green: 95% menos chumbo. Material leve com alto grau de isolação da radiação. CONTROLE E OPERAÇÃO. Controle remoto digital, ergonômico e com cabo removível de 5 metros. Permite o controle de todas as funções do aparelho. Vinte e um (21) intervalos de tempo de exposição padronizados. Permite exposições centesimais a partir de 0,06 segundos. Modo de operação: operação contínua com carga intermitente (T. ON: 1 segundo / T. OFF: 30 segundos). ESTRUTURA E DESIGN: Cabeçote com rotação de 300° e indicação na parte traseira e dianteira. Sistema de articulação de </w:t>
            </w:r>
            <w:r w:rsidRPr="004808C6">
              <w:rPr>
                <w:rFonts w:ascii="Arial" w:hAnsi="Arial" w:cs="Arial"/>
                <w:color w:val="000000"/>
              </w:rPr>
              <w:lastRenderedPageBreak/>
              <w:t xml:space="preserve">fácil posicionamento, com suavidade e precisão nos movimentos. Braços em aço, articuláveis na posição vertical e horizontal. Pintura na cor gelo, com tratamento anticorrosivo. Caixa de comando com suporte de fixação do controle. PROTEÇÃO E SEGURANÇA.  Proteção térmica: evita o superaquecimento do cabeçote, aumentando a vida útil. Câmara de compensação no cabeçote: mantém a pressão interna estável. Ponto focal com dimensionamento correto e feixe de radiação sem distorção. Equipamento com certificado INMETRO. Classificação do equipamento segundo a ANVISA: Classe III. Proteção contra choque elétrico: Equipamento de Classe I - Parte aplicada de tipo B. Grau de segurança de aplicação na presença de misturas anestésicas inflamáveis: Não adequado. Proteção contra penetração nociva de água ou material particulado: IPX0. ESPECIFICAÇÕES TÉCNICAS. Gerador: imerso em óleo. Colimador: cilíndrico. Tensão da ampola: 70 kV. Corrente da ampola: 7 </w:t>
            </w:r>
            <w:proofErr w:type="spellStart"/>
            <w:r w:rsidRPr="004808C6">
              <w:rPr>
                <w:rFonts w:ascii="Arial" w:hAnsi="Arial" w:cs="Arial"/>
                <w:color w:val="000000"/>
              </w:rPr>
              <w:t>mA</w:t>
            </w:r>
            <w:proofErr w:type="spellEnd"/>
            <w:r w:rsidRPr="004808C6">
              <w:rPr>
                <w:rFonts w:ascii="Arial" w:hAnsi="Arial" w:cs="Arial"/>
                <w:color w:val="000000"/>
              </w:rPr>
              <w:t xml:space="preserve">. Faixa selecionável de tempo de irradiação: 0,06 a 3,2 segundos. Potência: 1330 VA. Potência em stand </w:t>
            </w:r>
            <w:proofErr w:type="spellStart"/>
            <w:r w:rsidRPr="004808C6">
              <w:rPr>
                <w:rFonts w:ascii="Arial" w:hAnsi="Arial" w:cs="Arial"/>
                <w:color w:val="000000"/>
              </w:rPr>
              <w:t>by</w:t>
            </w:r>
            <w:proofErr w:type="spellEnd"/>
            <w:r w:rsidRPr="004808C6">
              <w:rPr>
                <w:rFonts w:ascii="Arial" w:hAnsi="Arial" w:cs="Arial"/>
                <w:color w:val="000000"/>
              </w:rPr>
              <w:t>: 15 VA. Tensão nominal: 127/220V (bivolt). Cabo de alimentação removível, de fácil substituição. CAT MAT 421530</w:t>
            </w:r>
          </w:p>
        </w:tc>
        <w:tc>
          <w:tcPr>
            <w:tcW w:w="709" w:type="dxa"/>
            <w:vAlign w:val="center"/>
          </w:tcPr>
          <w:p w14:paraId="5AA0DD22"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68503558"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4</w:t>
            </w:r>
          </w:p>
        </w:tc>
        <w:tc>
          <w:tcPr>
            <w:tcW w:w="1199" w:type="dxa"/>
            <w:vAlign w:val="center"/>
          </w:tcPr>
          <w:p w14:paraId="681B628F" w14:textId="03CBFF64" w:rsidR="003820EC" w:rsidRPr="004808C6" w:rsidRDefault="003820EC" w:rsidP="00F5668F">
            <w:pPr>
              <w:spacing w:line="360" w:lineRule="auto"/>
              <w:jc w:val="center"/>
              <w:rPr>
                <w:rFonts w:ascii="Arial" w:hAnsi="Arial" w:cs="Arial"/>
              </w:rPr>
            </w:pPr>
            <w:r>
              <w:rPr>
                <w:rFonts w:ascii="Arial" w:hAnsi="Arial" w:cs="Arial"/>
              </w:rPr>
              <w:t xml:space="preserve">R$ </w:t>
            </w:r>
            <w:r w:rsidR="00F5668F">
              <w:rPr>
                <w:rFonts w:ascii="Arial" w:hAnsi="Arial" w:cs="Arial"/>
              </w:rPr>
              <w:t>0,00</w:t>
            </w:r>
          </w:p>
        </w:tc>
        <w:tc>
          <w:tcPr>
            <w:tcW w:w="1101" w:type="dxa"/>
            <w:vAlign w:val="center"/>
          </w:tcPr>
          <w:p w14:paraId="7DA0EFDF" w14:textId="6869292C" w:rsidR="003820EC" w:rsidRPr="004808C6" w:rsidRDefault="003820EC" w:rsidP="00F5668F">
            <w:pPr>
              <w:spacing w:line="360" w:lineRule="auto"/>
              <w:jc w:val="center"/>
              <w:rPr>
                <w:rFonts w:ascii="Arial" w:hAnsi="Arial" w:cs="Arial"/>
              </w:rPr>
            </w:pPr>
            <w:r>
              <w:rPr>
                <w:rFonts w:ascii="Arial" w:hAnsi="Arial" w:cs="Arial"/>
              </w:rPr>
              <w:t xml:space="preserve">R$ </w:t>
            </w:r>
            <w:r w:rsidR="00F5668F">
              <w:rPr>
                <w:rFonts w:ascii="Arial" w:hAnsi="Arial" w:cs="Arial"/>
              </w:rPr>
              <w:t>0,00</w:t>
            </w:r>
          </w:p>
        </w:tc>
        <w:tc>
          <w:tcPr>
            <w:tcW w:w="1335" w:type="dxa"/>
            <w:vAlign w:val="center"/>
          </w:tcPr>
          <w:p w14:paraId="221F3BBE"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52B81058"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78461A67"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3</w:t>
            </w:r>
          </w:p>
        </w:tc>
        <w:tc>
          <w:tcPr>
            <w:tcW w:w="3446" w:type="dxa"/>
            <w:vAlign w:val="center"/>
          </w:tcPr>
          <w:p w14:paraId="346FE7C4"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APARELHO DE ULTRASSOM ODONTOLÓGICO COM JATO DE BICARBONATO</w:t>
            </w:r>
            <w:r w:rsidRPr="004808C6">
              <w:rPr>
                <w:rFonts w:ascii="Arial" w:hAnsi="Arial" w:cs="Arial"/>
                <w:color w:val="000000"/>
              </w:rPr>
              <w:t xml:space="preserve">.  FUNÇÕES E APLICAÇÕES: Aparelho de ultrassom para remoção de biofilme mineralizado e tratamento endodôntico. Equipado com jato de bicarbonato para remoção de biofilme desmineralizado. CONTROLE E AJUSTES: Chave seletora para ajuste rápido da potência do ultrassom, com níveis de rotação da bomba peristáltica. Potência do ultrassom regulável, permitindo ajuste conforme a densidade do cálculo. Chave seletora para alternar entre ultrassom e jato de bicarbonato. Controle de volume do fluxo irrigante da bomba peristáltica. ESTRUTURA E DESIGN: Corpo compacto e confeccionado com material resistente, de fácil posicionamento. Peças metálicas com pintura epóxi para fácil desinfecção. Caneta e transdutor do ultrassom </w:t>
            </w:r>
            <w:proofErr w:type="spellStart"/>
            <w:r w:rsidRPr="004808C6">
              <w:rPr>
                <w:rFonts w:ascii="Arial" w:hAnsi="Arial" w:cs="Arial"/>
                <w:color w:val="000000"/>
              </w:rPr>
              <w:t>autoclavável</w:t>
            </w:r>
            <w:proofErr w:type="spellEnd"/>
            <w:r w:rsidRPr="004808C6">
              <w:rPr>
                <w:rFonts w:ascii="Arial" w:hAnsi="Arial" w:cs="Arial"/>
                <w:color w:val="000000"/>
              </w:rPr>
              <w:t xml:space="preserve">. Internamente equipado com unidade geradora de ultrassom, filtro de ar, válvula dupla pneumática, reservatório de bicarbonato de sódio, bomba peristáltica e sistema de ar comprimido. Reservatório de água incorporado. Painel externo com LED indicador de energia e controles de seleção. ESPECIFICAÇÕES TÉCNICAS: Circuito eletrônico com estabilizador de frequência, evitando interferências nas oscilações comuns </w:t>
            </w:r>
            <w:r w:rsidRPr="004808C6">
              <w:rPr>
                <w:rFonts w:ascii="Arial" w:hAnsi="Arial" w:cs="Arial"/>
                <w:color w:val="000000"/>
              </w:rPr>
              <w:lastRenderedPageBreak/>
              <w:t>da rede elétrica. Frequência do ultrassom: de 30.000 KHz a 32.000 KHz. Potência: 60 VA. Alimentação: Bivolt 127V / 220V.  Frequência: 50/60 Hz. Pressão de entrada de ar máxima: 80 PSI. ACESSÓRIOS: Acompanha no mínimo 3 pontas tip. Agulha de limpeza do bico. CAT MAT 416620</w:t>
            </w:r>
          </w:p>
        </w:tc>
        <w:tc>
          <w:tcPr>
            <w:tcW w:w="709" w:type="dxa"/>
            <w:vAlign w:val="center"/>
          </w:tcPr>
          <w:p w14:paraId="441B17E7"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5E70E09E"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5</w:t>
            </w:r>
          </w:p>
        </w:tc>
        <w:tc>
          <w:tcPr>
            <w:tcW w:w="1199" w:type="dxa"/>
            <w:vAlign w:val="center"/>
          </w:tcPr>
          <w:p w14:paraId="2B65F63A" w14:textId="66C6FBE8" w:rsidR="003820EC" w:rsidRPr="004808C6" w:rsidRDefault="003820EC" w:rsidP="00F5668F">
            <w:pPr>
              <w:spacing w:line="360" w:lineRule="auto"/>
              <w:jc w:val="center"/>
              <w:rPr>
                <w:rFonts w:ascii="Arial" w:hAnsi="Arial" w:cs="Arial"/>
              </w:rPr>
            </w:pPr>
            <w:r>
              <w:rPr>
                <w:rFonts w:ascii="Arial" w:hAnsi="Arial" w:cs="Arial"/>
              </w:rPr>
              <w:t>R$</w:t>
            </w:r>
            <w:r w:rsidR="00F5668F">
              <w:rPr>
                <w:rFonts w:ascii="Arial" w:hAnsi="Arial" w:cs="Arial"/>
              </w:rPr>
              <w:t xml:space="preserve"> 0,00</w:t>
            </w:r>
          </w:p>
        </w:tc>
        <w:tc>
          <w:tcPr>
            <w:tcW w:w="1101" w:type="dxa"/>
            <w:vAlign w:val="center"/>
          </w:tcPr>
          <w:p w14:paraId="01A3C6F9" w14:textId="3E1C4A90" w:rsidR="003820EC" w:rsidRPr="004808C6" w:rsidRDefault="006B6B5A" w:rsidP="008A04D6">
            <w:pPr>
              <w:spacing w:line="360" w:lineRule="auto"/>
              <w:jc w:val="center"/>
              <w:rPr>
                <w:rFonts w:ascii="Arial" w:hAnsi="Arial" w:cs="Arial"/>
              </w:rPr>
            </w:pPr>
            <w:r>
              <w:rPr>
                <w:rFonts w:ascii="Arial" w:hAnsi="Arial" w:cs="Arial"/>
              </w:rPr>
              <w:t>R$ 0,00</w:t>
            </w:r>
          </w:p>
        </w:tc>
        <w:tc>
          <w:tcPr>
            <w:tcW w:w="1335" w:type="dxa"/>
            <w:vAlign w:val="center"/>
          </w:tcPr>
          <w:p w14:paraId="0314DEE8"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4862E0E2"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7A57EFCB"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4</w:t>
            </w:r>
          </w:p>
        </w:tc>
        <w:tc>
          <w:tcPr>
            <w:tcW w:w="3446" w:type="dxa"/>
            <w:vAlign w:val="center"/>
          </w:tcPr>
          <w:p w14:paraId="1A973EF3"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APARELHO FOTOPOLIMERIZADOR PORTÁTIL</w:t>
            </w:r>
            <w:r w:rsidRPr="004808C6">
              <w:rPr>
                <w:rFonts w:ascii="Arial" w:hAnsi="Arial" w:cs="Arial"/>
                <w:color w:val="000000"/>
              </w:rPr>
              <w:t xml:space="preserve">. CARACTERÍSTICAS GERAIS: </w:t>
            </w:r>
            <w:proofErr w:type="spellStart"/>
            <w:r w:rsidRPr="004808C6">
              <w:rPr>
                <w:rFonts w:ascii="Arial" w:hAnsi="Arial" w:cs="Arial"/>
                <w:color w:val="000000"/>
              </w:rPr>
              <w:t>Fotopolimerizador</w:t>
            </w:r>
            <w:proofErr w:type="spellEnd"/>
            <w:r w:rsidRPr="004808C6">
              <w:rPr>
                <w:rFonts w:ascii="Arial" w:hAnsi="Arial" w:cs="Arial"/>
                <w:color w:val="000000"/>
              </w:rPr>
              <w:t xml:space="preserve"> de LED para </w:t>
            </w:r>
            <w:proofErr w:type="spellStart"/>
            <w:r w:rsidRPr="004808C6">
              <w:rPr>
                <w:rFonts w:ascii="Arial" w:hAnsi="Arial" w:cs="Arial"/>
                <w:color w:val="000000"/>
              </w:rPr>
              <w:t>fotopolimerização</w:t>
            </w:r>
            <w:proofErr w:type="spellEnd"/>
            <w:r w:rsidRPr="004808C6">
              <w:rPr>
                <w:rFonts w:ascii="Arial" w:hAnsi="Arial" w:cs="Arial"/>
                <w:color w:val="000000"/>
              </w:rPr>
              <w:t xml:space="preserve"> de material resinoso. Aparelho sem fio, com timer e bip sonoro. Comandos de programação na própria caneta, com três modos de aplicação: rampa, contínuo e pulsante. Funciona tanto com alimentação direta da rede elétrica quanto com uma bateria de íon de lítio recarregável de 2200 </w:t>
            </w:r>
            <w:proofErr w:type="spellStart"/>
            <w:r w:rsidRPr="004808C6">
              <w:rPr>
                <w:rFonts w:ascii="Arial" w:hAnsi="Arial" w:cs="Arial"/>
                <w:color w:val="000000"/>
              </w:rPr>
              <w:t>mAh</w:t>
            </w:r>
            <w:proofErr w:type="spellEnd"/>
            <w:r w:rsidRPr="004808C6">
              <w:rPr>
                <w:rFonts w:ascii="Arial" w:hAnsi="Arial" w:cs="Arial"/>
                <w:color w:val="000000"/>
              </w:rPr>
              <w:t xml:space="preserve">. A recarga completa leva cerca de 4 horas. Permite tempos de operação programáveis com pelo menos três tempos com sinal sonoro. ESTRUTURA E DESIGN: Condutor de luz em fibra óptica 100% coerente, garantindo a passagem de luz sem perdas. Base de descanso com carregador de bateria. ESPECIFICAÇÕES TÉCNICAS: Tensão de alimentação: 100 - 240 V~ / 50/60 Hz; Saída: 5 V - 1,5 A (Bivolt); Comprimento da onda: 420-500 </w:t>
            </w:r>
            <w:proofErr w:type="spellStart"/>
            <w:r w:rsidRPr="004808C6">
              <w:rPr>
                <w:rFonts w:ascii="Arial" w:hAnsi="Arial" w:cs="Arial"/>
                <w:color w:val="000000"/>
              </w:rPr>
              <w:t>nm</w:t>
            </w:r>
            <w:proofErr w:type="spellEnd"/>
            <w:r w:rsidRPr="004808C6">
              <w:rPr>
                <w:rFonts w:ascii="Arial" w:hAnsi="Arial" w:cs="Arial"/>
                <w:color w:val="000000"/>
              </w:rPr>
              <w:t>; Potência: 1200 mW/cm² ± 200; Semicondutor LED (</w:t>
            </w:r>
            <w:proofErr w:type="spellStart"/>
            <w:r w:rsidRPr="004808C6">
              <w:rPr>
                <w:rFonts w:ascii="Arial" w:hAnsi="Arial" w:cs="Arial"/>
                <w:color w:val="000000"/>
              </w:rPr>
              <w:t>InGaN</w:t>
            </w:r>
            <w:proofErr w:type="spellEnd"/>
            <w:r w:rsidRPr="004808C6">
              <w:rPr>
                <w:rFonts w:ascii="Arial" w:hAnsi="Arial" w:cs="Arial"/>
                <w:color w:val="000000"/>
              </w:rPr>
              <w:t>); Bateria: Li-</w:t>
            </w:r>
            <w:proofErr w:type="spellStart"/>
            <w:r w:rsidRPr="004808C6">
              <w:rPr>
                <w:rFonts w:ascii="Arial" w:hAnsi="Arial" w:cs="Arial"/>
                <w:color w:val="000000"/>
              </w:rPr>
              <w:t>ion</w:t>
            </w:r>
            <w:proofErr w:type="spellEnd"/>
            <w:r w:rsidRPr="004808C6">
              <w:rPr>
                <w:rFonts w:ascii="Arial" w:hAnsi="Arial" w:cs="Arial"/>
                <w:color w:val="000000"/>
              </w:rPr>
              <w:t xml:space="preserve"> 3,7 V - 2200 </w:t>
            </w:r>
            <w:proofErr w:type="spellStart"/>
            <w:r w:rsidRPr="004808C6">
              <w:rPr>
                <w:rFonts w:ascii="Arial" w:hAnsi="Arial" w:cs="Arial"/>
                <w:color w:val="000000"/>
              </w:rPr>
              <w:t>mAh</w:t>
            </w:r>
            <w:proofErr w:type="spellEnd"/>
            <w:r w:rsidRPr="004808C6">
              <w:rPr>
                <w:rFonts w:ascii="Arial" w:hAnsi="Arial" w:cs="Arial"/>
                <w:color w:val="000000"/>
              </w:rPr>
              <w:t xml:space="preserve">; Tempo de </w:t>
            </w:r>
            <w:r w:rsidRPr="004808C6">
              <w:rPr>
                <w:rFonts w:ascii="Arial" w:hAnsi="Arial" w:cs="Arial"/>
                <w:color w:val="000000"/>
              </w:rPr>
              <w:lastRenderedPageBreak/>
              <w:t>recarga da bateria: aproximadamente 4 horas. ACESSÓRIOS: Base de descanso com carregador de bateria; Condutor de luz; Protetor ocular; Base carregadora; Fonte de alimentação. CAT MAT 416252</w:t>
            </w:r>
          </w:p>
        </w:tc>
        <w:tc>
          <w:tcPr>
            <w:tcW w:w="709" w:type="dxa"/>
            <w:vAlign w:val="center"/>
          </w:tcPr>
          <w:p w14:paraId="3756C206"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165E408A"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6</w:t>
            </w:r>
          </w:p>
        </w:tc>
        <w:tc>
          <w:tcPr>
            <w:tcW w:w="1199" w:type="dxa"/>
            <w:vAlign w:val="center"/>
          </w:tcPr>
          <w:p w14:paraId="38DEB83D" w14:textId="7748582B" w:rsidR="003820EC" w:rsidRPr="004808C6" w:rsidRDefault="00DD4F9C" w:rsidP="00DD4F9C">
            <w:pPr>
              <w:spacing w:line="360" w:lineRule="auto"/>
              <w:jc w:val="center"/>
              <w:rPr>
                <w:rFonts w:ascii="Arial" w:hAnsi="Arial" w:cs="Arial"/>
              </w:rPr>
            </w:pPr>
            <w:r>
              <w:rPr>
                <w:rFonts w:ascii="Arial" w:hAnsi="Arial" w:cs="Arial"/>
              </w:rPr>
              <w:t>R$ 0,00</w:t>
            </w:r>
          </w:p>
        </w:tc>
        <w:tc>
          <w:tcPr>
            <w:tcW w:w="1101" w:type="dxa"/>
            <w:vAlign w:val="center"/>
          </w:tcPr>
          <w:p w14:paraId="534EC849" w14:textId="4C44B5E5" w:rsidR="003820EC" w:rsidRPr="004808C6" w:rsidRDefault="003820EC" w:rsidP="003754ED">
            <w:pPr>
              <w:spacing w:line="360" w:lineRule="auto"/>
              <w:jc w:val="center"/>
              <w:rPr>
                <w:rFonts w:ascii="Arial" w:hAnsi="Arial" w:cs="Arial"/>
              </w:rPr>
            </w:pPr>
            <w:r>
              <w:rPr>
                <w:rFonts w:ascii="Arial" w:hAnsi="Arial" w:cs="Arial"/>
              </w:rPr>
              <w:t>R</w:t>
            </w:r>
            <w:r w:rsidR="003754ED">
              <w:rPr>
                <w:rFonts w:ascii="Arial" w:hAnsi="Arial" w:cs="Arial"/>
              </w:rPr>
              <w:t>$ 0,00</w:t>
            </w:r>
          </w:p>
        </w:tc>
        <w:tc>
          <w:tcPr>
            <w:tcW w:w="1335" w:type="dxa"/>
            <w:vAlign w:val="center"/>
          </w:tcPr>
          <w:p w14:paraId="10668757"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676670B6"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145A147F"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5</w:t>
            </w:r>
          </w:p>
        </w:tc>
        <w:tc>
          <w:tcPr>
            <w:tcW w:w="3446" w:type="dxa"/>
            <w:vAlign w:val="center"/>
          </w:tcPr>
          <w:p w14:paraId="5ED1102C"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BALANÇA ANTROPOMÉTRICA</w:t>
            </w:r>
            <w:r w:rsidRPr="004808C6">
              <w:rPr>
                <w:rFonts w:ascii="Arial" w:hAnsi="Arial" w:cs="Arial"/>
                <w:color w:val="000000"/>
              </w:rPr>
              <w:t xml:space="preserve">; ESPECIFICAÇÕES MÍNIMAS:  DIGITAL; FONTE DE ALIMENTAÇÃO EXTERNA AUTOMÁTICO (BIVOLT) CAPACIDADE MÁXIMA: 200KG; COMPOSIÇÃO: AÇO CARBONO COM ACABAMENTO BICROMATIZADO; PINTURA: EPÓXI NA COR BRANCA; TAPETE E PÉS EM BORRACHA SINTÉTICA ANTIDERRAPANTE; RÉGUA ANTROPOMÉTRICA RETRÁTIL EM ALUMÍNIO ANODIZADO E LITOGRAFADO; PAINEL COM 06 DÍGITOS EM LCD; TECLADO MEMBRANA EM POLICARBONATO DE ALTA RESISTÊNCIA; FONTE DE ALIMENTAÇÃO EXTERNA DE 90 A 240 VAC COM CHAVEAMENTO AUTOMÁTICO (BIVOLT); MEDE 2M COM GRADUAÇÃO EM 0,5CM; DIMENSÕES: 34X40CM,  BIVOLT (AUTOMÁTICO OU COM CHAVE SELETORA DE TENSÃO): 110/220V, GARANTIA MÍNIMA DE 12 MESES ,REGISTRO APROVADA E AFERIDA PELO IPEM/INMETRO, ASSISTÊNCIA TÉCNICA EM TODO TERRITÓRIO NACIONAL. COM SELO DO INMETRO. CAT MAT </w:t>
            </w:r>
            <w:r w:rsidRPr="004808C6">
              <w:rPr>
                <w:rFonts w:ascii="Arial" w:hAnsi="Arial" w:cs="Arial"/>
                <w:color w:val="000000"/>
              </w:rPr>
              <w:lastRenderedPageBreak/>
              <w:t>442497</w:t>
            </w:r>
          </w:p>
        </w:tc>
        <w:tc>
          <w:tcPr>
            <w:tcW w:w="709" w:type="dxa"/>
            <w:vAlign w:val="center"/>
          </w:tcPr>
          <w:p w14:paraId="15663F21"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0E9091FC"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5</w:t>
            </w:r>
          </w:p>
        </w:tc>
        <w:tc>
          <w:tcPr>
            <w:tcW w:w="1199" w:type="dxa"/>
            <w:vAlign w:val="center"/>
          </w:tcPr>
          <w:p w14:paraId="5B3D1E7A" w14:textId="0D9FD196" w:rsidR="003820EC" w:rsidRPr="004808C6" w:rsidRDefault="003820EC" w:rsidP="000457CC">
            <w:pPr>
              <w:spacing w:line="360" w:lineRule="auto"/>
              <w:jc w:val="center"/>
              <w:rPr>
                <w:rFonts w:ascii="Arial" w:hAnsi="Arial" w:cs="Arial"/>
              </w:rPr>
            </w:pPr>
            <w:r>
              <w:rPr>
                <w:rFonts w:ascii="Arial" w:hAnsi="Arial" w:cs="Arial"/>
              </w:rPr>
              <w:t xml:space="preserve">R$ </w:t>
            </w:r>
            <w:r w:rsidR="000457CC">
              <w:rPr>
                <w:rFonts w:ascii="Arial" w:hAnsi="Arial" w:cs="Arial"/>
              </w:rPr>
              <w:t>0,00</w:t>
            </w:r>
          </w:p>
        </w:tc>
        <w:tc>
          <w:tcPr>
            <w:tcW w:w="1101" w:type="dxa"/>
            <w:vAlign w:val="center"/>
          </w:tcPr>
          <w:p w14:paraId="52C7156C" w14:textId="7E1AC9EB" w:rsidR="003820EC" w:rsidRPr="004808C6" w:rsidRDefault="003820EC" w:rsidP="00291ED8">
            <w:pPr>
              <w:spacing w:line="360" w:lineRule="auto"/>
              <w:jc w:val="center"/>
              <w:rPr>
                <w:rFonts w:ascii="Arial" w:hAnsi="Arial" w:cs="Arial"/>
              </w:rPr>
            </w:pPr>
            <w:r>
              <w:rPr>
                <w:rFonts w:ascii="Arial" w:hAnsi="Arial" w:cs="Arial"/>
              </w:rPr>
              <w:t xml:space="preserve">R$ </w:t>
            </w:r>
            <w:r w:rsidR="00291ED8">
              <w:rPr>
                <w:rFonts w:ascii="Arial" w:hAnsi="Arial" w:cs="Arial"/>
              </w:rPr>
              <w:t>0,00</w:t>
            </w:r>
          </w:p>
        </w:tc>
        <w:tc>
          <w:tcPr>
            <w:tcW w:w="1335" w:type="dxa"/>
            <w:vAlign w:val="center"/>
          </w:tcPr>
          <w:p w14:paraId="3A8DA7AD"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6D2382A1"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5FFEE04A"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6</w:t>
            </w:r>
          </w:p>
        </w:tc>
        <w:tc>
          <w:tcPr>
            <w:tcW w:w="3446" w:type="dxa"/>
            <w:vAlign w:val="center"/>
          </w:tcPr>
          <w:p w14:paraId="4FEF5F7B"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BIOMBO HOSPITALAR</w:t>
            </w:r>
            <w:r w:rsidRPr="004808C6">
              <w:rPr>
                <w:rFonts w:ascii="Arial" w:hAnsi="Arial" w:cs="Arial"/>
                <w:color w:val="000000"/>
              </w:rPr>
              <w:t xml:space="preserve"> ESPECIFICAÇÕES MÍNIMAS:  MATERIAL:AÇO INOXIDÁVEL, ACABAMENTO DA ESTRUTURA:ESMALTADO, TIPO:DUPLO DOBRÁVEL, ALTURA:1,80 CM, COMPRIMENTO:COMPRIMENTO 1,80 APROXIMADAMENTE, ABERTO CM, TIPO DE RODÍZIO:2 PONTEIRAS FIXAS E 1 GIRATÓRIA, ACABAMENTO DO RODÍZIO:TERMOPLÁSTICA, CARACTERÍSTICAS ADICIONAIS:TECIDO REFORÇADO ALGODÃO CRÚ. CAT MAT 615217</w:t>
            </w:r>
          </w:p>
        </w:tc>
        <w:tc>
          <w:tcPr>
            <w:tcW w:w="709" w:type="dxa"/>
            <w:vAlign w:val="center"/>
          </w:tcPr>
          <w:p w14:paraId="2D2EE167"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UN</w:t>
            </w:r>
          </w:p>
        </w:tc>
        <w:tc>
          <w:tcPr>
            <w:tcW w:w="534" w:type="dxa"/>
            <w:vAlign w:val="center"/>
          </w:tcPr>
          <w:p w14:paraId="7A89FF96"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17</w:t>
            </w:r>
          </w:p>
        </w:tc>
        <w:tc>
          <w:tcPr>
            <w:tcW w:w="1199" w:type="dxa"/>
            <w:vAlign w:val="center"/>
          </w:tcPr>
          <w:p w14:paraId="1B1F0F29" w14:textId="57EF5076" w:rsidR="003820EC" w:rsidRPr="004808C6" w:rsidRDefault="003820EC" w:rsidP="00291ED8">
            <w:pPr>
              <w:spacing w:line="360" w:lineRule="auto"/>
              <w:jc w:val="center"/>
              <w:rPr>
                <w:rFonts w:ascii="Arial" w:hAnsi="Arial" w:cs="Arial"/>
              </w:rPr>
            </w:pPr>
            <w:r>
              <w:rPr>
                <w:rFonts w:ascii="Arial" w:hAnsi="Arial" w:cs="Arial"/>
              </w:rPr>
              <w:t>R$</w:t>
            </w:r>
            <w:r w:rsidR="00291ED8">
              <w:rPr>
                <w:rFonts w:ascii="Arial" w:hAnsi="Arial" w:cs="Arial"/>
              </w:rPr>
              <w:t xml:space="preserve"> 0,00</w:t>
            </w:r>
          </w:p>
        </w:tc>
        <w:tc>
          <w:tcPr>
            <w:tcW w:w="1101" w:type="dxa"/>
            <w:vAlign w:val="center"/>
          </w:tcPr>
          <w:p w14:paraId="11956081" w14:textId="5B75A48B" w:rsidR="003820EC" w:rsidRPr="004808C6" w:rsidRDefault="003820EC" w:rsidP="00291ED8">
            <w:pPr>
              <w:spacing w:line="360" w:lineRule="auto"/>
              <w:jc w:val="center"/>
              <w:rPr>
                <w:rFonts w:ascii="Arial" w:hAnsi="Arial" w:cs="Arial"/>
              </w:rPr>
            </w:pPr>
            <w:r>
              <w:rPr>
                <w:rFonts w:ascii="Arial" w:hAnsi="Arial" w:cs="Arial"/>
              </w:rPr>
              <w:t>R</w:t>
            </w:r>
            <w:r w:rsidR="00291ED8">
              <w:rPr>
                <w:rFonts w:ascii="Arial" w:hAnsi="Arial" w:cs="Arial"/>
              </w:rPr>
              <w:t>$ 0,00</w:t>
            </w:r>
          </w:p>
        </w:tc>
        <w:tc>
          <w:tcPr>
            <w:tcW w:w="1335" w:type="dxa"/>
            <w:vAlign w:val="center"/>
          </w:tcPr>
          <w:p w14:paraId="2AA3E8B7"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178ECDB7"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065745A4"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t>7</w:t>
            </w:r>
          </w:p>
        </w:tc>
        <w:tc>
          <w:tcPr>
            <w:tcW w:w="3446" w:type="dxa"/>
            <w:vAlign w:val="center"/>
          </w:tcPr>
          <w:p w14:paraId="5D174E76"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D36467">
              <w:rPr>
                <w:rFonts w:ascii="Arial" w:hAnsi="Arial" w:cs="Arial"/>
                <w:b/>
                <w:color w:val="000000"/>
              </w:rPr>
              <w:t>CADEIRA ODONTOLÓGICA COM DOIS MOCHOS DE ENCOSTO ANATÔMICO</w:t>
            </w:r>
            <w:r w:rsidRPr="004808C6">
              <w:rPr>
                <w:rFonts w:ascii="Arial" w:hAnsi="Arial" w:cs="Arial"/>
                <w:color w:val="000000"/>
              </w:rPr>
              <w:br/>
              <w:t xml:space="preserve"> Características mínimas obrigatórias: A cadeira odontológica deverá atender à norma NBR IEC 60601-1 e possuir registro na ANVISA, garantindo conformidade legal e segurança elétrica. A estrutura deve ser confeccionada em aço maciço com tratamento antioxidante e pintura anticorrosiva branca, com base antiderrapante e proteção lateral contra infiltração de água, além de sistema pantográfico de elevação em chapa de aço com capacidade para até 200 kg. A elevação da base deverá ser estável, mesmo quando o paciente for obeso. O equipamento deve dispor de </w:t>
            </w:r>
            <w:r w:rsidRPr="004808C6">
              <w:rPr>
                <w:rFonts w:ascii="Arial" w:hAnsi="Arial" w:cs="Arial"/>
                <w:color w:val="000000"/>
              </w:rPr>
              <w:lastRenderedPageBreak/>
              <w:t xml:space="preserve">caixa de ligação integrada, botão ON/OFF de fácil acesso e estofamento em couro ou PVC na cor verde clara, com acabamento liso, sem costuras aparentes, resistente e </w:t>
            </w:r>
            <w:proofErr w:type="spellStart"/>
            <w:r w:rsidRPr="004808C6">
              <w:rPr>
                <w:rFonts w:ascii="Arial" w:hAnsi="Arial" w:cs="Arial"/>
                <w:color w:val="000000"/>
              </w:rPr>
              <w:t>antideformante</w:t>
            </w:r>
            <w:proofErr w:type="spellEnd"/>
            <w:r w:rsidRPr="004808C6">
              <w:rPr>
                <w:rFonts w:ascii="Arial" w:hAnsi="Arial" w:cs="Arial"/>
                <w:color w:val="000000"/>
              </w:rPr>
              <w:t xml:space="preserve">, garantindo conforto ao paciente. A alimentação deve ser bivolt (110/220 V, 50/60Hz), com sistema eletromecânico de elevação acionado por </w:t>
            </w:r>
            <w:proofErr w:type="spellStart"/>
            <w:r w:rsidRPr="004808C6">
              <w:rPr>
                <w:rFonts w:ascii="Arial" w:hAnsi="Arial" w:cs="Arial"/>
                <w:color w:val="000000"/>
              </w:rPr>
              <w:t>motorredutor</w:t>
            </w:r>
            <w:proofErr w:type="spellEnd"/>
            <w:r w:rsidRPr="004808C6">
              <w:rPr>
                <w:rFonts w:ascii="Arial" w:hAnsi="Arial" w:cs="Arial"/>
                <w:color w:val="000000"/>
              </w:rPr>
              <w:t xml:space="preserve"> de baixa tensão (24 V) e fusíveis de proteção. O pedal deve ser ambidestro tipo joystick, permitindo ajuste do encosto e assento, com mínimo de três posições programáveis, retorno automático à posição zero e acionamento do refletor e das peças de mão. A cabeceira deve ser anatômica, removível, </w:t>
            </w:r>
            <w:proofErr w:type="spellStart"/>
            <w:r w:rsidRPr="004808C6">
              <w:rPr>
                <w:rFonts w:ascii="Arial" w:hAnsi="Arial" w:cs="Arial"/>
                <w:color w:val="000000"/>
              </w:rPr>
              <w:t>biarticulável</w:t>
            </w:r>
            <w:proofErr w:type="spellEnd"/>
            <w:r w:rsidRPr="004808C6">
              <w:rPr>
                <w:rFonts w:ascii="Arial" w:hAnsi="Arial" w:cs="Arial"/>
                <w:color w:val="000000"/>
              </w:rPr>
              <w:t xml:space="preserve">, com regulagem de altura e sistema de trava para fixação na posição desejada. O refletor de LED deve possuir 3 </w:t>
            </w:r>
            <w:proofErr w:type="spellStart"/>
            <w:r w:rsidRPr="004808C6">
              <w:rPr>
                <w:rFonts w:ascii="Arial" w:hAnsi="Arial" w:cs="Arial"/>
                <w:color w:val="000000"/>
              </w:rPr>
              <w:t>LEDs</w:t>
            </w:r>
            <w:proofErr w:type="spellEnd"/>
            <w:r w:rsidRPr="004808C6">
              <w:rPr>
                <w:rFonts w:ascii="Arial" w:hAnsi="Arial" w:cs="Arial"/>
                <w:color w:val="000000"/>
              </w:rPr>
              <w:t xml:space="preserve">, sensor de proximidade para acionamento, seleção de intensidade luminosa, fonte de luz fria que não gera calor no campo operatório, cabeçote com giro de 620º, protetor frontal removível em material resistente e transparente, puxadores bilaterais em formato de alça e intensidade luminosa mínima de 20.000 LUX. Não deve produzir sombra, todos os </w:t>
            </w:r>
            <w:proofErr w:type="spellStart"/>
            <w:r w:rsidRPr="004808C6">
              <w:rPr>
                <w:rFonts w:ascii="Arial" w:hAnsi="Arial" w:cs="Arial"/>
                <w:color w:val="000000"/>
              </w:rPr>
              <w:t>leds</w:t>
            </w:r>
            <w:proofErr w:type="spellEnd"/>
            <w:r w:rsidRPr="004808C6">
              <w:rPr>
                <w:rFonts w:ascii="Arial" w:hAnsi="Arial" w:cs="Arial"/>
                <w:color w:val="000000"/>
              </w:rPr>
              <w:t xml:space="preserve"> devem convergir em um único ponto e formar uma iluminação única. A unidade auxiliar deverá incluir 1 sugador e 1 cuba de porcelana ou cerâmica com regulagem de quantidade de água e </w:t>
            </w:r>
            <w:r w:rsidRPr="004808C6">
              <w:rPr>
                <w:rFonts w:ascii="Arial" w:hAnsi="Arial" w:cs="Arial"/>
                <w:color w:val="000000"/>
              </w:rPr>
              <w:lastRenderedPageBreak/>
              <w:t xml:space="preserve">reservatório translúcido com capacidade mínima de 1000 ml. O equipo deverá ser acoplado à cadeira, articulado com trava pneumática, confeccionado em material resistente com pintura anticorrosiva branca, tampo de inox removível e, no mínimo, três terminais: • 1 seringa tríplice (bico giratório, removível e </w:t>
            </w:r>
            <w:proofErr w:type="spellStart"/>
            <w:r w:rsidRPr="004808C6">
              <w:rPr>
                <w:rFonts w:ascii="Arial" w:hAnsi="Arial" w:cs="Arial"/>
                <w:color w:val="000000"/>
              </w:rPr>
              <w:t>autoclavável</w:t>
            </w:r>
            <w:proofErr w:type="spellEnd"/>
            <w:r w:rsidRPr="004808C6">
              <w:rPr>
                <w:rFonts w:ascii="Arial" w:hAnsi="Arial" w:cs="Arial"/>
                <w:color w:val="000000"/>
              </w:rPr>
              <w:t xml:space="preserve">) • 1 terminal para baixa rotação sem spray • 1 terminal para alta rotação com spray As mangueiras devem ser lisas, sem ranhuras ou estrias, acionamento pneumático com suporte para cada ponta e presença do sistema Flush. Manual em Português. O equipamento deve acompanhar dois mochos com encosto anatômico, revestidos em couro ou PVC verde claro, acabamento liso, cantos arredondados, estofamento rígido, resistente, </w:t>
            </w:r>
            <w:proofErr w:type="spellStart"/>
            <w:r w:rsidRPr="004808C6">
              <w:rPr>
                <w:rFonts w:ascii="Arial" w:hAnsi="Arial" w:cs="Arial"/>
                <w:color w:val="000000"/>
              </w:rPr>
              <w:t>antideformante</w:t>
            </w:r>
            <w:proofErr w:type="spellEnd"/>
            <w:r w:rsidRPr="004808C6">
              <w:rPr>
                <w:rFonts w:ascii="Arial" w:hAnsi="Arial" w:cs="Arial"/>
                <w:color w:val="000000"/>
              </w:rPr>
              <w:t xml:space="preserve"> e sem costuras aparentes. A base dos mochos deve possuir 5 rodízios resistentes; o assento deve ter ajuste de altura por sistema central de elevação por alavanca ou manopla, e o encosto regulagem de inclinação também por alavanca ou manopla. Manual em Português.</w:t>
            </w:r>
            <w:r w:rsidRPr="004808C6">
              <w:rPr>
                <w:rFonts w:ascii="Arial" w:hAnsi="Arial" w:cs="Arial"/>
                <w:color w:val="000000"/>
              </w:rPr>
              <w:br/>
              <w:t xml:space="preserve"> Garantia e Assistência Técnica • O conjunto deve ter garantia mínima de 1 (um) ano, tanto para a cadeira quanto para os mochos. • Assistência técnica autorizada pela fabricante com prazo máximo de atendimento de até 48 </w:t>
            </w:r>
            <w:r w:rsidRPr="004808C6">
              <w:rPr>
                <w:rFonts w:ascii="Arial" w:hAnsi="Arial" w:cs="Arial"/>
                <w:color w:val="000000"/>
              </w:rPr>
              <w:lastRenderedPageBreak/>
              <w:t>horas à contar da solicitação. • Disponibilidade de peças de reposição por, no mínimo, 5 anos;</w:t>
            </w:r>
            <w:r w:rsidRPr="004808C6">
              <w:rPr>
                <w:rFonts w:ascii="Arial" w:hAnsi="Arial" w:cs="Arial"/>
                <w:color w:val="000000"/>
              </w:rPr>
              <w:br/>
              <w:t xml:space="preserve"> Instalação e Treinamento • A empresa deverá entregar o equipamento devidamente instalado e em pleno funcionamento, não sendo gerada cobrança adicional pela instalação. • Fornecer treinamento operacional para a equipe odontológica, não sendo gerada cobrança adicional pelo treinamento.</w:t>
            </w:r>
            <w:r w:rsidRPr="004808C6">
              <w:rPr>
                <w:rFonts w:ascii="Arial" w:hAnsi="Arial" w:cs="Arial"/>
                <w:color w:val="000000"/>
              </w:rPr>
              <w:br/>
              <w:t xml:space="preserve"> Registro na ANVISA • O conjunto deverá possuir registro válido/vigente na ANVISA.</w:t>
            </w:r>
            <w:r w:rsidRPr="004808C6">
              <w:rPr>
                <w:rFonts w:ascii="Arial" w:hAnsi="Arial" w:cs="Arial"/>
                <w:color w:val="000000"/>
              </w:rPr>
              <w:br/>
              <w:t xml:space="preserve"> Observação: As características descritas constituem o mínimo aceitável; serão aceitos equipamentos que apresentem especificações superiores, sem redução de qualquer item exigido.</w:t>
            </w:r>
          </w:p>
        </w:tc>
        <w:tc>
          <w:tcPr>
            <w:tcW w:w="709" w:type="dxa"/>
            <w:vAlign w:val="center"/>
          </w:tcPr>
          <w:p w14:paraId="6229F34F"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7E6813DC"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1</w:t>
            </w:r>
          </w:p>
        </w:tc>
        <w:tc>
          <w:tcPr>
            <w:tcW w:w="1199" w:type="dxa"/>
            <w:vAlign w:val="center"/>
          </w:tcPr>
          <w:p w14:paraId="79CEC9EB" w14:textId="7ABB7900" w:rsidR="003820EC" w:rsidRPr="004808C6" w:rsidRDefault="003820EC" w:rsidP="00595F2B">
            <w:pPr>
              <w:spacing w:line="360" w:lineRule="auto"/>
              <w:jc w:val="center"/>
              <w:rPr>
                <w:rFonts w:ascii="Arial" w:hAnsi="Arial" w:cs="Arial"/>
              </w:rPr>
            </w:pPr>
            <w:r>
              <w:rPr>
                <w:rFonts w:ascii="Arial" w:hAnsi="Arial" w:cs="Arial"/>
              </w:rPr>
              <w:t xml:space="preserve">R$ </w:t>
            </w:r>
            <w:r w:rsidR="00291ED8">
              <w:rPr>
                <w:rFonts w:ascii="Arial" w:hAnsi="Arial" w:cs="Arial"/>
              </w:rPr>
              <w:t>0,00</w:t>
            </w:r>
          </w:p>
        </w:tc>
        <w:tc>
          <w:tcPr>
            <w:tcW w:w="1101" w:type="dxa"/>
            <w:vAlign w:val="center"/>
          </w:tcPr>
          <w:p w14:paraId="0D2524E6" w14:textId="31C00AD5" w:rsidR="003820EC" w:rsidRPr="004808C6" w:rsidRDefault="003820EC" w:rsidP="00291ED8">
            <w:pPr>
              <w:spacing w:line="360" w:lineRule="auto"/>
              <w:jc w:val="center"/>
              <w:rPr>
                <w:rFonts w:ascii="Arial" w:hAnsi="Arial" w:cs="Arial"/>
              </w:rPr>
            </w:pPr>
            <w:r>
              <w:rPr>
                <w:rFonts w:ascii="Arial" w:hAnsi="Arial" w:cs="Arial"/>
              </w:rPr>
              <w:t xml:space="preserve">R$ </w:t>
            </w:r>
            <w:r w:rsidR="00291ED8">
              <w:rPr>
                <w:rFonts w:ascii="Arial" w:hAnsi="Arial" w:cs="Arial"/>
              </w:rPr>
              <w:t>0,00</w:t>
            </w:r>
          </w:p>
        </w:tc>
        <w:tc>
          <w:tcPr>
            <w:tcW w:w="1335" w:type="dxa"/>
            <w:vAlign w:val="center"/>
          </w:tcPr>
          <w:p w14:paraId="65054E04"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662A9AAA"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5C76AC49"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8</w:t>
            </w:r>
          </w:p>
        </w:tc>
        <w:tc>
          <w:tcPr>
            <w:tcW w:w="3446" w:type="dxa"/>
            <w:vAlign w:val="center"/>
          </w:tcPr>
          <w:p w14:paraId="4FBC5F4F" w14:textId="77777777" w:rsidR="003820EC" w:rsidRPr="00BE50AB" w:rsidRDefault="003820EC" w:rsidP="00595F2B">
            <w:pPr>
              <w:widowControl w:val="0"/>
              <w:autoSpaceDE w:val="0"/>
              <w:autoSpaceDN w:val="0"/>
              <w:adjustRightInd w:val="0"/>
              <w:spacing w:line="360" w:lineRule="auto"/>
              <w:jc w:val="both"/>
              <w:rPr>
                <w:rFonts w:ascii="Arial" w:hAnsi="Arial" w:cs="Arial"/>
              </w:rPr>
            </w:pPr>
            <w:r w:rsidRPr="007C551E">
              <w:rPr>
                <w:rFonts w:ascii="Arial" w:hAnsi="Arial" w:cs="Arial"/>
                <w:b/>
                <w:color w:val="000000"/>
              </w:rPr>
              <w:t>COMPRESSOR DE AR ODONTOLÓGICO de 1 a 1,5 HP</w:t>
            </w:r>
            <w:r w:rsidRPr="00BE50AB">
              <w:rPr>
                <w:rFonts w:ascii="Arial" w:hAnsi="Arial" w:cs="Arial"/>
                <w:color w:val="000000"/>
              </w:rPr>
              <w:t xml:space="preserve">: Isento de óleo, com baixo nível de ruído. Potência do motor: 1 a 1,5 HP. Pressão máxima: 120 </w:t>
            </w:r>
            <w:proofErr w:type="spellStart"/>
            <w:r w:rsidRPr="00BE50AB">
              <w:rPr>
                <w:rFonts w:ascii="Arial" w:hAnsi="Arial" w:cs="Arial"/>
                <w:color w:val="000000"/>
              </w:rPr>
              <w:t>psi</w:t>
            </w:r>
            <w:proofErr w:type="spellEnd"/>
            <w:r w:rsidRPr="00BE50AB">
              <w:rPr>
                <w:rFonts w:ascii="Arial" w:hAnsi="Arial" w:cs="Arial"/>
                <w:color w:val="000000"/>
              </w:rPr>
              <w:t xml:space="preserve"> (8,3 Bar ou libras/pol²). Volume de ar: 6 a 8 PCM (170 a 224 litros por minuto). Reservatório: até 40 litros, com tratamento antioxidante e dreno para líquidos condensados. Voltagem: 220V. Peso: acima de 30 kg. Inclui regulador de pressão, secador de ar, válvula de segurança, manômetro, dreno para água. Garantia: 12 meses. Acompanha todos os acessórios </w:t>
            </w:r>
            <w:r w:rsidRPr="00BE50AB">
              <w:rPr>
                <w:rFonts w:ascii="Arial" w:hAnsi="Arial" w:cs="Arial"/>
                <w:color w:val="000000"/>
              </w:rPr>
              <w:lastRenderedPageBreak/>
              <w:t>aplicáveis necessários para sua utilização. CAT MAT 413215</w:t>
            </w:r>
          </w:p>
        </w:tc>
        <w:tc>
          <w:tcPr>
            <w:tcW w:w="709" w:type="dxa"/>
            <w:vAlign w:val="center"/>
          </w:tcPr>
          <w:p w14:paraId="08A13E08"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2CD574B3"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2</w:t>
            </w:r>
          </w:p>
        </w:tc>
        <w:tc>
          <w:tcPr>
            <w:tcW w:w="1199" w:type="dxa"/>
            <w:vAlign w:val="center"/>
          </w:tcPr>
          <w:p w14:paraId="13EACEEC" w14:textId="7D87AD09" w:rsidR="003820EC" w:rsidRPr="004808C6" w:rsidRDefault="00E37DF5" w:rsidP="00E37DF5">
            <w:pPr>
              <w:spacing w:line="360" w:lineRule="auto"/>
              <w:jc w:val="center"/>
              <w:rPr>
                <w:rFonts w:ascii="Arial" w:hAnsi="Arial" w:cs="Arial"/>
              </w:rPr>
            </w:pPr>
            <w:r>
              <w:rPr>
                <w:rFonts w:ascii="Arial" w:hAnsi="Arial" w:cs="Arial"/>
              </w:rPr>
              <w:t>R$ 0,00</w:t>
            </w:r>
          </w:p>
        </w:tc>
        <w:tc>
          <w:tcPr>
            <w:tcW w:w="1101" w:type="dxa"/>
            <w:vAlign w:val="center"/>
          </w:tcPr>
          <w:p w14:paraId="3210E9AF" w14:textId="4D4F0483" w:rsidR="003820EC" w:rsidRPr="004808C6" w:rsidRDefault="003820EC" w:rsidP="00E37DF5">
            <w:pPr>
              <w:spacing w:line="360" w:lineRule="auto"/>
              <w:jc w:val="center"/>
              <w:rPr>
                <w:rFonts w:ascii="Arial" w:hAnsi="Arial" w:cs="Arial"/>
              </w:rPr>
            </w:pPr>
            <w:r>
              <w:rPr>
                <w:rFonts w:ascii="Arial" w:hAnsi="Arial" w:cs="Arial"/>
              </w:rPr>
              <w:t>R</w:t>
            </w:r>
            <w:r w:rsidR="00E37DF5">
              <w:rPr>
                <w:rFonts w:ascii="Arial" w:hAnsi="Arial" w:cs="Arial"/>
              </w:rPr>
              <w:t>$ 0,00</w:t>
            </w:r>
          </w:p>
        </w:tc>
        <w:tc>
          <w:tcPr>
            <w:tcW w:w="1335" w:type="dxa"/>
            <w:vAlign w:val="center"/>
          </w:tcPr>
          <w:p w14:paraId="4DE1B005"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60B8DB30"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0B7C465A"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9</w:t>
            </w:r>
          </w:p>
        </w:tc>
        <w:tc>
          <w:tcPr>
            <w:tcW w:w="3446" w:type="dxa"/>
            <w:vAlign w:val="center"/>
          </w:tcPr>
          <w:p w14:paraId="39A38EF6"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7C551E">
              <w:rPr>
                <w:rFonts w:ascii="Arial" w:hAnsi="Arial" w:cs="Arial"/>
                <w:b/>
                <w:color w:val="000000"/>
              </w:rPr>
              <w:t>CONJUNTO DERMATOLOGIA</w:t>
            </w:r>
            <w:r>
              <w:rPr>
                <w:rFonts w:ascii="Arial" w:hAnsi="Arial" w:cs="Arial"/>
                <w:color w:val="000000"/>
              </w:rPr>
              <w:t xml:space="preserve">, composto por: </w:t>
            </w:r>
            <w:proofErr w:type="spellStart"/>
            <w:r w:rsidRPr="004808C6">
              <w:rPr>
                <w:rFonts w:ascii="Arial" w:hAnsi="Arial" w:cs="Arial"/>
                <w:color w:val="000000"/>
              </w:rPr>
              <w:t>Dermatoscópio</w:t>
            </w:r>
            <w:proofErr w:type="spellEnd"/>
            <w:r w:rsidRPr="004808C6">
              <w:rPr>
                <w:rFonts w:ascii="Arial" w:hAnsi="Arial" w:cs="Arial"/>
                <w:color w:val="000000"/>
              </w:rPr>
              <w:t xml:space="preserve"> Especificações Técnicas Mínimas: • Lente de cristal com mínimo de 10 mm de espessura, permitindo visualização polarizada e não polarizada; • Aumento mínimo de 10x; • Sistema de iluminação própria com mínimo de 4 </w:t>
            </w:r>
            <w:proofErr w:type="spellStart"/>
            <w:r w:rsidRPr="004808C6">
              <w:rPr>
                <w:rFonts w:ascii="Arial" w:hAnsi="Arial" w:cs="Arial"/>
                <w:color w:val="000000"/>
              </w:rPr>
              <w:t>LEDs</w:t>
            </w:r>
            <w:proofErr w:type="spellEnd"/>
            <w:r w:rsidRPr="004808C6">
              <w:rPr>
                <w:rFonts w:ascii="Arial" w:hAnsi="Arial" w:cs="Arial"/>
                <w:color w:val="000000"/>
              </w:rPr>
              <w:t xml:space="preserve"> ultra brilhantes de luz branca, com distribuição homogênea e alta nitidez; • Bateria de lítio recarregável com autonomia mínima de 6 horas; • Corpo e ponteira resistentes, duráveis e de fácil higienização com álcool gel; • Vedação compatível com uso de gel ou óleo dermatológico, conforme norma IPX4.</w:t>
            </w:r>
            <w:r w:rsidRPr="004808C6">
              <w:rPr>
                <w:rFonts w:ascii="Arial" w:hAnsi="Arial" w:cs="Arial"/>
                <w:color w:val="000000"/>
              </w:rPr>
              <w:br/>
              <w:t xml:space="preserve"> Adaptador para Lente Universal Especificações Técnicas Mínimas: • Fabricado inteiramente em metal; • Compatível com diferentes modelos de smartphones para acoplamento de lentes especiais.</w:t>
            </w:r>
            <w:r w:rsidRPr="004808C6">
              <w:rPr>
                <w:rFonts w:ascii="Arial" w:hAnsi="Arial" w:cs="Arial"/>
                <w:color w:val="000000"/>
              </w:rPr>
              <w:br/>
              <w:t xml:space="preserve"> Smartphone para Captura de Imagens Especificações Técnicas Mínimas: • Resolução superior a 10 megapixels; • Alcance de foco entre 8 mm e 35 mm; • Bateria com autonomia mínima de 6 horas; • Acompanha carregador e cabo USB; • Capacidade de transferência de imagens e vídeos via USB e/ou Wi-Fi.</w:t>
            </w:r>
            <w:r w:rsidRPr="004808C6">
              <w:rPr>
                <w:rFonts w:ascii="Arial" w:hAnsi="Arial" w:cs="Arial"/>
                <w:color w:val="000000"/>
              </w:rPr>
              <w:br/>
            </w:r>
          </w:p>
        </w:tc>
        <w:tc>
          <w:tcPr>
            <w:tcW w:w="709" w:type="dxa"/>
            <w:vAlign w:val="center"/>
          </w:tcPr>
          <w:p w14:paraId="52B049E9"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CONJ</w:t>
            </w:r>
          </w:p>
        </w:tc>
        <w:tc>
          <w:tcPr>
            <w:tcW w:w="534" w:type="dxa"/>
            <w:vAlign w:val="center"/>
          </w:tcPr>
          <w:p w14:paraId="5010419E"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1</w:t>
            </w:r>
          </w:p>
        </w:tc>
        <w:tc>
          <w:tcPr>
            <w:tcW w:w="1199" w:type="dxa"/>
            <w:vAlign w:val="center"/>
          </w:tcPr>
          <w:p w14:paraId="1AB2194D" w14:textId="06D63D4E" w:rsidR="003820EC" w:rsidRPr="004808C6" w:rsidRDefault="003820EC" w:rsidP="004A71FA">
            <w:pPr>
              <w:spacing w:line="360" w:lineRule="auto"/>
              <w:jc w:val="center"/>
              <w:rPr>
                <w:rFonts w:ascii="Arial" w:hAnsi="Arial" w:cs="Arial"/>
              </w:rPr>
            </w:pPr>
            <w:r>
              <w:rPr>
                <w:rFonts w:ascii="Arial" w:hAnsi="Arial" w:cs="Arial"/>
              </w:rPr>
              <w:t xml:space="preserve">R$ </w:t>
            </w:r>
            <w:r w:rsidR="004A71FA">
              <w:rPr>
                <w:rFonts w:ascii="Arial" w:hAnsi="Arial" w:cs="Arial"/>
              </w:rPr>
              <w:t>0,00</w:t>
            </w:r>
          </w:p>
        </w:tc>
        <w:tc>
          <w:tcPr>
            <w:tcW w:w="1101" w:type="dxa"/>
            <w:vAlign w:val="center"/>
          </w:tcPr>
          <w:p w14:paraId="3D815CB7" w14:textId="51294BAC" w:rsidR="003820EC" w:rsidRPr="004808C6" w:rsidRDefault="003820EC" w:rsidP="004A71FA">
            <w:pPr>
              <w:spacing w:line="360" w:lineRule="auto"/>
              <w:jc w:val="center"/>
              <w:rPr>
                <w:rFonts w:ascii="Arial" w:hAnsi="Arial" w:cs="Arial"/>
              </w:rPr>
            </w:pPr>
            <w:r>
              <w:rPr>
                <w:rFonts w:ascii="Arial" w:hAnsi="Arial" w:cs="Arial"/>
              </w:rPr>
              <w:t xml:space="preserve">R$ </w:t>
            </w:r>
            <w:r w:rsidR="004A71FA">
              <w:rPr>
                <w:rFonts w:ascii="Arial" w:hAnsi="Arial" w:cs="Arial"/>
              </w:rPr>
              <w:t>0,00</w:t>
            </w:r>
          </w:p>
        </w:tc>
        <w:tc>
          <w:tcPr>
            <w:tcW w:w="1335" w:type="dxa"/>
            <w:vAlign w:val="center"/>
          </w:tcPr>
          <w:p w14:paraId="26CEA5BC" w14:textId="77777777" w:rsidR="003820EC" w:rsidRPr="004808C6" w:rsidRDefault="003820EC" w:rsidP="00595F2B">
            <w:pPr>
              <w:spacing w:line="360" w:lineRule="auto"/>
              <w:jc w:val="center"/>
              <w:rPr>
                <w:rFonts w:ascii="Arial" w:hAnsi="Arial" w:cs="Arial"/>
                <w:b/>
                <w:highlight w:val="yellow"/>
              </w:rPr>
            </w:pPr>
            <w:r w:rsidRPr="000E54A1">
              <w:rPr>
                <w:rFonts w:ascii="Arial" w:hAnsi="Arial" w:cs="Arial"/>
                <w:b/>
              </w:rPr>
              <w:t>Exclusivo ME/EPP</w:t>
            </w:r>
          </w:p>
        </w:tc>
      </w:tr>
      <w:tr w:rsidR="003820EC" w:rsidRPr="004808C6" w14:paraId="3FABDB70"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2EBD9BA0"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10</w:t>
            </w:r>
          </w:p>
        </w:tc>
        <w:tc>
          <w:tcPr>
            <w:tcW w:w="3446" w:type="dxa"/>
            <w:vAlign w:val="center"/>
          </w:tcPr>
          <w:p w14:paraId="3B082523"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7C551E">
              <w:rPr>
                <w:rFonts w:ascii="Arial" w:hAnsi="Arial" w:cs="Arial"/>
                <w:b/>
                <w:color w:val="000000"/>
              </w:rPr>
              <w:t>ELETROCARDIOGRÁFO DIGITAL – 12 CANAIS (COMPATÍVEL COM TELEDIAGNÓSTICO)</w:t>
            </w:r>
            <w:r w:rsidRPr="004808C6">
              <w:rPr>
                <w:rFonts w:ascii="Arial" w:hAnsi="Arial" w:cs="Arial"/>
                <w:color w:val="000000"/>
              </w:rPr>
              <w:t xml:space="preserve"> Equipamento digital novo, destinado à aquisição, registro e transmissão de exames de eletrocardiograma (ECG) em repouso, com 12 canais simultâneos, compatível com sistemas de telediagnóstico, incluindo os utilizados pelo Centro de </w:t>
            </w:r>
            <w:proofErr w:type="spellStart"/>
            <w:r w:rsidRPr="004808C6">
              <w:rPr>
                <w:rFonts w:ascii="Arial" w:hAnsi="Arial" w:cs="Arial"/>
                <w:color w:val="000000"/>
              </w:rPr>
              <w:t>Telessaúde</w:t>
            </w:r>
            <w:proofErr w:type="spellEnd"/>
            <w:r w:rsidRPr="004808C6">
              <w:rPr>
                <w:rFonts w:ascii="Arial" w:hAnsi="Arial" w:cs="Arial"/>
                <w:color w:val="000000"/>
              </w:rPr>
              <w:t xml:space="preserve"> do HC-UFMG/EBSERH.</w:t>
            </w:r>
            <w:r w:rsidRPr="004808C6">
              <w:rPr>
                <w:rFonts w:ascii="Arial" w:hAnsi="Arial" w:cs="Arial"/>
                <w:color w:val="000000"/>
              </w:rPr>
              <w:br/>
              <w:t xml:space="preserve"> Características técnicas mínimas: Aquisição de sinais: • 12 derivações simultâneas; • Conversor analógico-digital = 12 bits; • Resolução = 5 µV/LSB; • Taxa de amostragem = 500 Hz por canal; • Impedância de entrada = 8 MO; • Filtros digitais contra interferência de rede elétrica, tremor muscular e correção automática de linha de base; • Medições automáticas: frequência cardíaca, PR, QRS, QT/</w:t>
            </w:r>
            <w:proofErr w:type="spellStart"/>
            <w:r w:rsidRPr="004808C6">
              <w:rPr>
                <w:rFonts w:ascii="Arial" w:hAnsi="Arial" w:cs="Arial"/>
                <w:color w:val="000000"/>
              </w:rPr>
              <w:t>QTc</w:t>
            </w:r>
            <w:proofErr w:type="spellEnd"/>
            <w:r w:rsidRPr="004808C6">
              <w:rPr>
                <w:rFonts w:ascii="Arial" w:hAnsi="Arial" w:cs="Arial"/>
                <w:color w:val="000000"/>
              </w:rPr>
              <w:t>, eixos e amplitudes.</w:t>
            </w:r>
            <w:r w:rsidRPr="004808C6">
              <w:rPr>
                <w:rFonts w:ascii="Arial" w:hAnsi="Arial" w:cs="Arial"/>
                <w:color w:val="000000"/>
              </w:rPr>
              <w:br/>
              <w:t xml:space="preserve"> Interface e operação: • Display colorido, mínimo 7”, </w:t>
            </w:r>
            <w:proofErr w:type="spellStart"/>
            <w:r w:rsidRPr="004808C6">
              <w:rPr>
                <w:rFonts w:ascii="Arial" w:hAnsi="Arial" w:cs="Arial"/>
                <w:color w:val="000000"/>
              </w:rPr>
              <w:t>touchscreen</w:t>
            </w:r>
            <w:proofErr w:type="spellEnd"/>
            <w:r w:rsidRPr="004808C6">
              <w:rPr>
                <w:rFonts w:ascii="Arial" w:hAnsi="Arial" w:cs="Arial"/>
                <w:color w:val="000000"/>
              </w:rPr>
              <w:t xml:space="preserve"> ou equivalente técnico, com visualização simultânea dos 12 traçados em tempo real; • Teclado de fácil limpeza ou </w:t>
            </w:r>
            <w:proofErr w:type="spellStart"/>
            <w:r w:rsidRPr="004808C6">
              <w:rPr>
                <w:rFonts w:ascii="Arial" w:hAnsi="Arial" w:cs="Arial"/>
                <w:color w:val="000000"/>
              </w:rPr>
              <w:t>touchscreen</w:t>
            </w:r>
            <w:proofErr w:type="spellEnd"/>
            <w:r w:rsidRPr="004808C6">
              <w:rPr>
                <w:rFonts w:ascii="Arial" w:hAnsi="Arial" w:cs="Arial"/>
                <w:color w:val="000000"/>
              </w:rPr>
              <w:t>; idioma português.</w:t>
            </w:r>
            <w:r w:rsidRPr="004808C6">
              <w:rPr>
                <w:rFonts w:ascii="Arial" w:hAnsi="Arial" w:cs="Arial"/>
                <w:color w:val="000000"/>
              </w:rPr>
              <w:br/>
              <w:t xml:space="preserve"> Impressão e memória: • Impressora térmica interna de alta resolução compatível com papel 80 mm e/ou A4; • Memória interna para armazenamento mínimo de 500 exames; • Exportação de arquivos em formatos padrão: FDA-XML, HL7 e/ou DICOM.</w:t>
            </w:r>
            <w:r w:rsidRPr="004808C6">
              <w:rPr>
                <w:rFonts w:ascii="Arial" w:hAnsi="Arial" w:cs="Arial"/>
                <w:color w:val="000000"/>
              </w:rPr>
              <w:br/>
            </w:r>
            <w:r w:rsidRPr="004808C6">
              <w:rPr>
                <w:rFonts w:ascii="Arial" w:hAnsi="Arial" w:cs="Arial"/>
                <w:color w:val="000000"/>
              </w:rPr>
              <w:lastRenderedPageBreak/>
              <w:t xml:space="preserve"> Conectividade e integração: • Portas USB, Ethernet (RJ-45) e/ou Wi-Fi; • Inclusão de driver/API e documentação técnica para integração com sistemas de </w:t>
            </w:r>
            <w:proofErr w:type="spellStart"/>
            <w:r w:rsidRPr="004808C6">
              <w:rPr>
                <w:rFonts w:ascii="Arial" w:hAnsi="Arial" w:cs="Arial"/>
                <w:color w:val="000000"/>
              </w:rPr>
              <w:t>telessaúde</w:t>
            </w:r>
            <w:proofErr w:type="spellEnd"/>
            <w:r w:rsidRPr="004808C6">
              <w:rPr>
                <w:rFonts w:ascii="Arial" w:hAnsi="Arial" w:cs="Arial"/>
                <w:color w:val="000000"/>
              </w:rPr>
              <w:t>; • Envio de arquivo XML de exemplo com a proposta para validação prévia.</w:t>
            </w:r>
            <w:r w:rsidRPr="004808C6">
              <w:rPr>
                <w:rFonts w:ascii="Arial" w:hAnsi="Arial" w:cs="Arial"/>
                <w:color w:val="000000"/>
              </w:rPr>
              <w:br/>
              <w:t xml:space="preserve"> Segurança e conformidade: • Proteção elétrica, incluindo proteção contra desfibrilador; • Normas de segurança: IEC 60601-1 ou equivalente; • Criptografia TLS e autenticação de usuário para transmissão de dados (conformidade LGPD); • Registro ANVISA válido.</w:t>
            </w:r>
            <w:r w:rsidRPr="004808C6">
              <w:rPr>
                <w:rFonts w:ascii="Arial" w:hAnsi="Arial" w:cs="Arial"/>
                <w:color w:val="000000"/>
              </w:rPr>
              <w:br/>
              <w:t xml:space="preserve"> Alimentação e bateria: • Bivolt automático (110–240V); • Bateria interna opcional, com autonomia mínima de 2 horas, quando presente.</w:t>
            </w:r>
            <w:r w:rsidRPr="004808C6">
              <w:rPr>
                <w:rFonts w:ascii="Arial" w:hAnsi="Arial" w:cs="Arial"/>
                <w:color w:val="000000"/>
              </w:rPr>
              <w:br/>
              <w:t xml:space="preserve"> Acessórios mínimos inclusos: • Cabo paciente 10 vias (12 derivações); • Eletrodos descartáveis e/ou reutilizáveis; • Pinças e ventosas; • Rolo de papel inicial; • Cabos de alimentação e comunicação; • Manuais em português.</w:t>
            </w:r>
            <w:r w:rsidRPr="004808C6">
              <w:rPr>
                <w:rFonts w:ascii="Arial" w:hAnsi="Arial" w:cs="Arial"/>
                <w:color w:val="000000"/>
              </w:rPr>
              <w:br/>
              <w:t xml:space="preserve"> Treinamento e assistência técnica: • Treinamento in loco ou remoto para operação do equipamento e integração com sistema de </w:t>
            </w:r>
            <w:proofErr w:type="spellStart"/>
            <w:r w:rsidRPr="004808C6">
              <w:rPr>
                <w:rFonts w:ascii="Arial" w:hAnsi="Arial" w:cs="Arial"/>
                <w:color w:val="000000"/>
              </w:rPr>
              <w:t>tele-ECG</w:t>
            </w:r>
            <w:proofErr w:type="spellEnd"/>
            <w:r w:rsidRPr="004808C6">
              <w:rPr>
                <w:rFonts w:ascii="Arial" w:hAnsi="Arial" w:cs="Arial"/>
                <w:color w:val="000000"/>
              </w:rPr>
              <w:t>; • Garantia mínima de 12 meses, incluindo assistência técnica nacional e fornecimento de peças.</w:t>
            </w:r>
            <w:r w:rsidRPr="004808C6">
              <w:rPr>
                <w:rFonts w:ascii="Arial" w:hAnsi="Arial" w:cs="Arial"/>
                <w:color w:val="000000"/>
              </w:rPr>
              <w:br/>
              <w:t xml:space="preserve"> Testes de aceitação: • Verificação funcional de ECG em 12 derivações; • Teste de exportação e integração de </w:t>
            </w:r>
            <w:r w:rsidRPr="004808C6">
              <w:rPr>
                <w:rFonts w:ascii="Arial" w:hAnsi="Arial" w:cs="Arial"/>
                <w:color w:val="000000"/>
              </w:rPr>
              <w:lastRenderedPageBreak/>
              <w:t>arquivos XML/FDA-XML; • Teste de filtros digitais e impressão; • Homologação de integração com sistemas de telemedicina; • Todos os testes devem ser objetivos, mensuráveis e aplicáveis a todos os equipamentos homologados, sem distinção de marca ou modelo.</w:t>
            </w:r>
            <w:r w:rsidRPr="004808C6">
              <w:rPr>
                <w:rFonts w:ascii="Arial" w:hAnsi="Arial" w:cs="Arial"/>
                <w:color w:val="000000"/>
              </w:rPr>
              <w:br/>
              <w:t xml:space="preserve"> Marcas e modelos de referência (avaliadas e homologadas para uso em Telediagnóstico ECG): • ALFAMED: </w:t>
            </w:r>
            <w:proofErr w:type="spellStart"/>
            <w:r w:rsidRPr="004808C6">
              <w:rPr>
                <w:rFonts w:ascii="Arial" w:hAnsi="Arial" w:cs="Arial"/>
                <w:color w:val="000000"/>
              </w:rPr>
              <w:t>Ritmus</w:t>
            </w:r>
            <w:proofErr w:type="spellEnd"/>
            <w:r w:rsidRPr="004808C6">
              <w:rPr>
                <w:rFonts w:ascii="Arial" w:hAnsi="Arial" w:cs="Arial"/>
                <w:color w:val="000000"/>
              </w:rPr>
              <w:t xml:space="preserve"> 1200, </w:t>
            </w:r>
            <w:proofErr w:type="spellStart"/>
            <w:r w:rsidRPr="004808C6">
              <w:rPr>
                <w:rFonts w:ascii="Arial" w:hAnsi="Arial" w:cs="Arial"/>
                <w:color w:val="000000"/>
              </w:rPr>
              <w:t>Ritmus</w:t>
            </w:r>
            <w:proofErr w:type="spellEnd"/>
            <w:r w:rsidRPr="004808C6">
              <w:rPr>
                <w:rFonts w:ascii="Arial" w:hAnsi="Arial" w:cs="Arial"/>
                <w:color w:val="000000"/>
              </w:rPr>
              <w:t xml:space="preserve"> 1200A, </w:t>
            </w:r>
            <w:proofErr w:type="spellStart"/>
            <w:r w:rsidRPr="004808C6">
              <w:rPr>
                <w:rFonts w:ascii="Arial" w:hAnsi="Arial" w:cs="Arial"/>
                <w:color w:val="000000"/>
              </w:rPr>
              <w:t>Compassus</w:t>
            </w:r>
            <w:proofErr w:type="spellEnd"/>
            <w:r w:rsidRPr="004808C6">
              <w:rPr>
                <w:rFonts w:ascii="Arial" w:hAnsi="Arial" w:cs="Arial"/>
                <w:color w:val="000000"/>
              </w:rPr>
              <w:t xml:space="preserve"> 3000 • BIONET: </w:t>
            </w:r>
            <w:proofErr w:type="spellStart"/>
            <w:r w:rsidRPr="004808C6">
              <w:rPr>
                <w:rFonts w:ascii="Arial" w:hAnsi="Arial" w:cs="Arial"/>
                <w:color w:val="000000"/>
              </w:rPr>
              <w:t>CardioCare</w:t>
            </w:r>
            <w:proofErr w:type="spellEnd"/>
            <w:r w:rsidRPr="004808C6">
              <w:rPr>
                <w:rFonts w:ascii="Arial" w:hAnsi="Arial" w:cs="Arial"/>
                <w:color w:val="000000"/>
              </w:rPr>
              <w:t xml:space="preserve"> 2000, </w:t>
            </w:r>
            <w:proofErr w:type="spellStart"/>
            <w:r w:rsidRPr="004808C6">
              <w:rPr>
                <w:rFonts w:ascii="Arial" w:hAnsi="Arial" w:cs="Arial"/>
                <w:color w:val="000000"/>
              </w:rPr>
              <w:t>Cardio</w:t>
            </w:r>
            <w:proofErr w:type="spellEnd"/>
            <w:r w:rsidRPr="004808C6">
              <w:rPr>
                <w:rFonts w:ascii="Arial" w:hAnsi="Arial" w:cs="Arial"/>
                <w:color w:val="000000"/>
              </w:rPr>
              <w:t xml:space="preserve"> 7, </w:t>
            </w:r>
            <w:proofErr w:type="spellStart"/>
            <w:r w:rsidRPr="004808C6">
              <w:rPr>
                <w:rFonts w:ascii="Arial" w:hAnsi="Arial" w:cs="Arial"/>
                <w:color w:val="000000"/>
              </w:rPr>
              <w:t>Cardio</w:t>
            </w:r>
            <w:proofErr w:type="spellEnd"/>
            <w:r w:rsidRPr="004808C6">
              <w:rPr>
                <w:rFonts w:ascii="Arial" w:hAnsi="Arial" w:cs="Arial"/>
                <w:color w:val="000000"/>
              </w:rPr>
              <w:t xml:space="preserve"> </w:t>
            </w:r>
            <w:proofErr w:type="spellStart"/>
            <w:r w:rsidRPr="004808C6">
              <w:rPr>
                <w:rFonts w:ascii="Arial" w:hAnsi="Arial" w:cs="Arial"/>
                <w:color w:val="000000"/>
              </w:rPr>
              <w:t>Touch</w:t>
            </w:r>
            <w:proofErr w:type="spellEnd"/>
            <w:r w:rsidRPr="004808C6">
              <w:rPr>
                <w:rFonts w:ascii="Arial" w:hAnsi="Arial" w:cs="Arial"/>
                <w:color w:val="000000"/>
              </w:rPr>
              <w:t xml:space="preserve"> 3000, </w:t>
            </w:r>
            <w:proofErr w:type="spellStart"/>
            <w:r w:rsidRPr="004808C6">
              <w:rPr>
                <w:rFonts w:ascii="Arial" w:hAnsi="Arial" w:cs="Arial"/>
                <w:color w:val="000000"/>
              </w:rPr>
              <w:t>CardioCare</w:t>
            </w:r>
            <w:proofErr w:type="spellEnd"/>
            <w:r w:rsidRPr="004808C6">
              <w:rPr>
                <w:rFonts w:ascii="Arial" w:hAnsi="Arial" w:cs="Arial"/>
                <w:color w:val="000000"/>
              </w:rPr>
              <w:t xml:space="preserve"> P1 • CARDIOS: </w:t>
            </w:r>
            <w:proofErr w:type="spellStart"/>
            <w:r w:rsidRPr="004808C6">
              <w:rPr>
                <w:rFonts w:ascii="Arial" w:hAnsi="Arial" w:cs="Arial"/>
                <w:color w:val="000000"/>
              </w:rPr>
              <w:t>Dynamis</w:t>
            </w:r>
            <w:proofErr w:type="spellEnd"/>
            <w:r w:rsidRPr="004808C6">
              <w:rPr>
                <w:rFonts w:ascii="Arial" w:hAnsi="Arial" w:cs="Arial"/>
                <w:color w:val="000000"/>
              </w:rPr>
              <w:t xml:space="preserve"> ECG • COMEN: 1200B (via RJ45 – Software CMECG v3.40 / 2.6.30V4.0.0) • CONTEC: ECG 300G • EDAN: SE 1200 • Fund. Adib Jatene: Eletro System V2.0 • HEARTWARE: ECGV6 • LEPU: S120, T180 • MAC: EM301 • MICROMED: </w:t>
            </w:r>
            <w:proofErr w:type="spellStart"/>
            <w:r w:rsidRPr="004808C6">
              <w:rPr>
                <w:rFonts w:ascii="Arial" w:hAnsi="Arial" w:cs="Arial"/>
                <w:color w:val="000000"/>
              </w:rPr>
              <w:t>Wincardio</w:t>
            </w:r>
            <w:proofErr w:type="spellEnd"/>
            <w:r w:rsidRPr="004808C6">
              <w:rPr>
                <w:rFonts w:ascii="Arial" w:hAnsi="Arial" w:cs="Arial"/>
                <w:color w:val="000000"/>
              </w:rPr>
              <w:t xml:space="preserve"> 5, </w:t>
            </w:r>
            <w:proofErr w:type="spellStart"/>
            <w:r w:rsidRPr="004808C6">
              <w:rPr>
                <w:rFonts w:ascii="Arial" w:hAnsi="Arial" w:cs="Arial"/>
                <w:color w:val="000000"/>
              </w:rPr>
              <w:t>Wincardio</w:t>
            </w:r>
            <w:proofErr w:type="spellEnd"/>
            <w:r w:rsidRPr="004808C6">
              <w:rPr>
                <w:rFonts w:ascii="Arial" w:hAnsi="Arial" w:cs="Arial"/>
                <w:color w:val="000000"/>
              </w:rPr>
              <w:t xml:space="preserve"> 7+, </w:t>
            </w:r>
            <w:proofErr w:type="spellStart"/>
            <w:r w:rsidRPr="004808C6">
              <w:rPr>
                <w:rFonts w:ascii="Arial" w:hAnsi="Arial" w:cs="Arial"/>
                <w:color w:val="000000"/>
              </w:rPr>
              <w:t>Wincardio</w:t>
            </w:r>
            <w:proofErr w:type="spellEnd"/>
            <w:r w:rsidRPr="004808C6">
              <w:rPr>
                <w:rFonts w:ascii="Arial" w:hAnsi="Arial" w:cs="Arial"/>
                <w:color w:val="000000"/>
              </w:rPr>
              <w:t xml:space="preserve"> 10 • MINDRAY: </w:t>
            </w:r>
            <w:proofErr w:type="spellStart"/>
            <w:r w:rsidRPr="004808C6">
              <w:rPr>
                <w:rFonts w:ascii="Arial" w:hAnsi="Arial" w:cs="Arial"/>
                <w:color w:val="000000"/>
              </w:rPr>
              <w:t>Beneheart</w:t>
            </w:r>
            <w:proofErr w:type="spellEnd"/>
            <w:r w:rsidRPr="004808C6">
              <w:rPr>
                <w:rFonts w:ascii="Arial" w:hAnsi="Arial" w:cs="Arial"/>
                <w:color w:val="000000"/>
              </w:rPr>
              <w:t xml:space="preserve"> R3 • TEB: ECGPC</w:t>
            </w:r>
            <w:r w:rsidRPr="004808C6">
              <w:rPr>
                <w:rFonts w:ascii="Arial" w:hAnsi="Arial" w:cs="Arial"/>
                <w:color w:val="000000"/>
              </w:rPr>
              <w:br/>
              <w:t xml:space="preserve"> Observações: “As especificações técnicas descritas constituem requisitos mínimos de desempenho e compatibilidade funcional, não sendo restritivas a marcas, modelos ou fabricantes específicos. Serão aceitos equipamentos que comprovem equivalência ou superioridade técnica em relação aos parâmetros descritos, desde que atendam integralmente às normas aplicáveis e garantam </w:t>
            </w:r>
            <w:r w:rsidRPr="004808C6">
              <w:rPr>
                <w:rFonts w:ascii="Arial" w:hAnsi="Arial" w:cs="Arial"/>
                <w:color w:val="000000"/>
              </w:rPr>
              <w:lastRenderedPageBreak/>
              <w:t xml:space="preserve">interoperabilidade com sistemas de </w:t>
            </w:r>
            <w:proofErr w:type="spellStart"/>
            <w:r w:rsidRPr="004808C6">
              <w:rPr>
                <w:rFonts w:ascii="Arial" w:hAnsi="Arial" w:cs="Arial"/>
                <w:color w:val="000000"/>
              </w:rPr>
              <w:t>telessaúde</w:t>
            </w:r>
            <w:proofErr w:type="spellEnd"/>
            <w:r w:rsidRPr="004808C6">
              <w:rPr>
                <w:rFonts w:ascii="Arial" w:hAnsi="Arial" w:cs="Arial"/>
                <w:color w:val="000000"/>
              </w:rPr>
              <w:t xml:space="preserve"> em uso por instituições públicas.”</w:t>
            </w:r>
          </w:p>
        </w:tc>
        <w:tc>
          <w:tcPr>
            <w:tcW w:w="709" w:type="dxa"/>
            <w:vAlign w:val="center"/>
          </w:tcPr>
          <w:p w14:paraId="42858BA7"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UN</w:t>
            </w:r>
          </w:p>
        </w:tc>
        <w:tc>
          <w:tcPr>
            <w:tcW w:w="534" w:type="dxa"/>
            <w:vAlign w:val="center"/>
          </w:tcPr>
          <w:p w14:paraId="184B5AA4" w14:textId="77777777" w:rsidR="003820EC" w:rsidRPr="004808C6" w:rsidRDefault="003820EC" w:rsidP="00595F2B">
            <w:pPr>
              <w:spacing w:line="360" w:lineRule="auto"/>
              <w:jc w:val="center"/>
              <w:rPr>
                <w:rFonts w:ascii="Arial" w:hAnsi="Arial" w:cs="Arial"/>
              </w:rPr>
            </w:pPr>
            <w:r>
              <w:rPr>
                <w:rFonts w:ascii="Arial" w:hAnsi="Arial" w:cs="Arial"/>
              </w:rPr>
              <w:t>1</w:t>
            </w:r>
          </w:p>
        </w:tc>
        <w:tc>
          <w:tcPr>
            <w:tcW w:w="1199" w:type="dxa"/>
            <w:vAlign w:val="center"/>
          </w:tcPr>
          <w:p w14:paraId="1DE0F84F" w14:textId="068CC514" w:rsidR="003820EC" w:rsidRPr="004808C6" w:rsidRDefault="003820EC" w:rsidP="0089694F">
            <w:pPr>
              <w:spacing w:line="360" w:lineRule="auto"/>
              <w:jc w:val="center"/>
              <w:rPr>
                <w:rFonts w:ascii="Arial" w:hAnsi="Arial" w:cs="Arial"/>
              </w:rPr>
            </w:pPr>
            <w:r>
              <w:rPr>
                <w:rFonts w:ascii="Arial" w:hAnsi="Arial" w:cs="Arial"/>
              </w:rPr>
              <w:t xml:space="preserve">R$ </w:t>
            </w:r>
            <w:r w:rsidR="0089694F">
              <w:rPr>
                <w:rFonts w:ascii="Arial" w:hAnsi="Arial" w:cs="Arial"/>
              </w:rPr>
              <w:t>0,00</w:t>
            </w:r>
          </w:p>
        </w:tc>
        <w:tc>
          <w:tcPr>
            <w:tcW w:w="1101" w:type="dxa"/>
            <w:vAlign w:val="center"/>
          </w:tcPr>
          <w:p w14:paraId="5AA2A10D" w14:textId="34E71425" w:rsidR="003820EC" w:rsidRPr="004808C6" w:rsidRDefault="003820EC" w:rsidP="0089694F">
            <w:pPr>
              <w:spacing w:line="360" w:lineRule="auto"/>
              <w:jc w:val="center"/>
              <w:rPr>
                <w:rFonts w:ascii="Arial" w:hAnsi="Arial" w:cs="Arial"/>
              </w:rPr>
            </w:pPr>
            <w:r>
              <w:rPr>
                <w:rFonts w:ascii="Arial" w:hAnsi="Arial" w:cs="Arial"/>
              </w:rPr>
              <w:t xml:space="preserve">R$ </w:t>
            </w:r>
            <w:r w:rsidR="0089694F">
              <w:rPr>
                <w:rFonts w:ascii="Arial" w:hAnsi="Arial" w:cs="Arial"/>
              </w:rPr>
              <w:t>0,00</w:t>
            </w:r>
          </w:p>
        </w:tc>
        <w:tc>
          <w:tcPr>
            <w:tcW w:w="1335" w:type="dxa"/>
            <w:vAlign w:val="center"/>
          </w:tcPr>
          <w:p w14:paraId="2C094BF6" w14:textId="77777777" w:rsidR="003820EC" w:rsidRPr="003933FB" w:rsidRDefault="003820EC" w:rsidP="00595F2B">
            <w:pPr>
              <w:spacing w:line="360" w:lineRule="auto"/>
              <w:jc w:val="center"/>
              <w:rPr>
                <w:rFonts w:ascii="Arial" w:hAnsi="Arial" w:cs="Arial"/>
                <w:b/>
              </w:rPr>
            </w:pPr>
            <w:r w:rsidRPr="003933FB">
              <w:rPr>
                <w:rFonts w:ascii="Arial" w:hAnsi="Arial" w:cs="Arial"/>
                <w:b/>
              </w:rPr>
              <w:t>Cota Reservada ME/EPP</w:t>
            </w:r>
          </w:p>
          <w:p w14:paraId="7BB3E6D8" w14:textId="77777777" w:rsidR="003820EC" w:rsidRPr="004808C6" w:rsidRDefault="003820EC" w:rsidP="00595F2B">
            <w:pPr>
              <w:spacing w:line="360" w:lineRule="auto"/>
              <w:jc w:val="center"/>
              <w:rPr>
                <w:rFonts w:ascii="Arial" w:hAnsi="Arial" w:cs="Arial"/>
                <w:b/>
                <w:highlight w:val="yellow"/>
              </w:rPr>
            </w:pPr>
            <w:r w:rsidRPr="003933FB">
              <w:rPr>
                <w:rFonts w:ascii="Arial" w:hAnsi="Arial" w:cs="Arial"/>
                <w:b/>
              </w:rPr>
              <w:t>(20%)</w:t>
            </w:r>
          </w:p>
        </w:tc>
      </w:tr>
      <w:tr w:rsidR="003820EC" w:rsidRPr="004808C6" w14:paraId="12D9946D"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3F0E31FA" w14:textId="77777777" w:rsidR="003820EC" w:rsidRPr="004808C6" w:rsidRDefault="003820EC" w:rsidP="00595F2B">
            <w:pPr>
              <w:pStyle w:val="PargrafodaLista"/>
              <w:spacing w:line="360" w:lineRule="auto"/>
              <w:ind w:left="4"/>
              <w:jc w:val="center"/>
              <w:rPr>
                <w:rFonts w:ascii="Arial" w:hAnsi="Arial" w:cs="Arial"/>
              </w:rPr>
            </w:pPr>
            <w:r>
              <w:rPr>
                <w:rFonts w:ascii="Arial" w:hAnsi="Arial" w:cs="Arial"/>
              </w:rPr>
              <w:lastRenderedPageBreak/>
              <w:t>11</w:t>
            </w:r>
          </w:p>
        </w:tc>
        <w:tc>
          <w:tcPr>
            <w:tcW w:w="3446" w:type="dxa"/>
            <w:vAlign w:val="center"/>
          </w:tcPr>
          <w:p w14:paraId="1EA018F1" w14:textId="77777777" w:rsidR="003820EC" w:rsidRPr="004808C6" w:rsidRDefault="003820EC" w:rsidP="00595F2B">
            <w:pPr>
              <w:widowControl w:val="0"/>
              <w:autoSpaceDE w:val="0"/>
              <w:autoSpaceDN w:val="0"/>
              <w:adjustRightInd w:val="0"/>
              <w:spacing w:line="360" w:lineRule="auto"/>
              <w:jc w:val="both"/>
              <w:rPr>
                <w:rFonts w:ascii="Arial" w:hAnsi="Arial" w:cs="Arial"/>
                <w:color w:val="000000"/>
              </w:rPr>
            </w:pPr>
            <w:r w:rsidRPr="007C551E">
              <w:rPr>
                <w:rFonts w:ascii="Arial" w:hAnsi="Arial" w:cs="Arial"/>
                <w:b/>
                <w:color w:val="000000"/>
              </w:rPr>
              <w:t>ELETROCARDIOGRÁFO DIGITAL – 12 CANAIS (COMPATÍVEL COM TELEDIAGNÓSTICO)</w:t>
            </w:r>
            <w:r w:rsidRPr="004808C6">
              <w:rPr>
                <w:rFonts w:ascii="Arial" w:hAnsi="Arial" w:cs="Arial"/>
                <w:color w:val="000000"/>
              </w:rPr>
              <w:t xml:space="preserve"> Equipamento digital novo, destinado à aquisição, registro e transmissão de exames de eletrocardiograma (ECG) em repouso, com 12 canais simultâneos, compatível com sistemas de telediagnóstico, incluindo os utilizados pelo Centro de </w:t>
            </w:r>
            <w:proofErr w:type="spellStart"/>
            <w:r w:rsidRPr="004808C6">
              <w:rPr>
                <w:rFonts w:ascii="Arial" w:hAnsi="Arial" w:cs="Arial"/>
                <w:color w:val="000000"/>
              </w:rPr>
              <w:t>Telessaúde</w:t>
            </w:r>
            <w:proofErr w:type="spellEnd"/>
            <w:r w:rsidRPr="004808C6">
              <w:rPr>
                <w:rFonts w:ascii="Arial" w:hAnsi="Arial" w:cs="Arial"/>
                <w:color w:val="000000"/>
              </w:rPr>
              <w:t xml:space="preserve"> do HC-UFMG/EBSERH.</w:t>
            </w:r>
            <w:r w:rsidRPr="004808C6">
              <w:rPr>
                <w:rFonts w:ascii="Arial" w:hAnsi="Arial" w:cs="Arial"/>
                <w:color w:val="000000"/>
              </w:rPr>
              <w:br/>
              <w:t xml:space="preserve"> Características técnicas mínimas: Aquisição de sinais: • 12 derivações simultâneas; • Conversor analógico-digital = 12 bits; • Resolução = 5 µV/LSB; • Taxa de amostragem = 500 Hz por canal; • Impedância de entrada = 8 MO; • Filtros digitais contra interferência de rede elétrica, tremor muscular e correção automática de linha de base; • Medições automáticas: frequência cardíaca, PR, QRS, QT/</w:t>
            </w:r>
            <w:proofErr w:type="spellStart"/>
            <w:r w:rsidRPr="004808C6">
              <w:rPr>
                <w:rFonts w:ascii="Arial" w:hAnsi="Arial" w:cs="Arial"/>
                <w:color w:val="000000"/>
              </w:rPr>
              <w:t>QTc</w:t>
            </w:r>
            <w:proofErr w:type="spellEnd"/>
            <w:r w:rsidRPr="004808C6">
              <w:rPr>
                <w:rFonts w:ascii="Arial" w:hAnsi="Arial" w:cs="Arial"/>
                <w:color w:val="000000"/>
              </w:rPr>
              <w:t>, eixos e amplitudes.</w:t>
            </w:r>
            <w:r w:rsidRPr="004808C6">
              <w:rPr>
                <w:rFonts w:ascii="Arial" w:hAnsi="Arial" w:cs="Arial"/>
                <w:color w:val="000000"/>
              </w:rPr>
              <w:br/>
              <w:t xml:space="preserve"> Interface e operação: • Display colorido, mínimo 7”, </w:t>
            </w:r>
            <w:proofErr w:type="spellStart"/>
            <w:r w:rsidRPr="004808C6">
              <w:rPr>
                <w:rFonts w:ascii="Arial" w:hAnsi="Arial" w:cs="Arial"/>
                <w:color w:val="000000"/>
              </w:rPr>
              <w:t>touchscreen</w:t>
            </w:r>
            <w:proofErr w:type="spellEnd"/>
            <w:r w:rsidRPr="004808C6">
              <w:rPr>
                <w:rFonts w:ascii="Arial" w:hAnsi="Arial" w:cs="Arial"/>
                <w:color w:val="000000"/>
              </w:rPr>
              <w:t xml:space="preserve"> ou equivalente técnico, com visualização simultânea dos 12 traçados em tempo real; • Teclado de fácil limpeza ou </w:t>
            </w:r>
            <w:proofErr w:type="spellStart"/>
            <w:r w:rsidRPr="004808C6">
              <w:rPr>
                <w:rFonts w:ascii="Arial" w:hAnsi="Arial" w:cs="Arial"/>
                <w:color w:val="000000"/>
              </w:rPr>
              <w:t>touchscreen</w:t>
            </w:r>
            <w:proofErr w:type="spellEnd"/>
            <w:r w:rsidRPr="004808C6">
              <w:rPr>
                <w:rFonts w:ascii="Arial" w:hAnsi="Arial" w:cs="Arial"/>
                <w:color w:val="000000"/>
              </w:rPr>
              <w:t>; idioma português.</w:t>
            </w:r>
            <w:r w:rsidRPr="004808C6">
              <w:rPr>
                <w:rFonts w:ascii="Arial" w:hAnsi="Arial" w:cs="Arial"/>
                <w:color w:val="000000"/>
              </w:rPr>
              <w:br/>
              <w:t xml:space="preserve"> Impressão e memória: • Impressora térmica interna de alta resolução compatível com papel 80 mm e/ou A4; • Memória interna para armazenamento mínimo de 500 </w:t>
            </w:r>
            <w:r w:rsidRPr="004808C6">
              <w:rPr>
                <w:rFonts w:ascii="Arial" w:hAnsi="Arial" w:cs="Arial"/>
                <w:color w:val="000000"/>
              </w:rPr>
              <w:lastRenderedPageBreak/>
              <w:t>exames; • Exportação de arquivos em formatos padrão: FDA-XML, HL7 e/ou DICOM.</w:t>
            </w:r>
            <w:r w:rsidRPr="004808C6">
              <w:rPr>
                <w:rFonts w:ascii="Arial" w:hAnsi="Arial" w:cs="Arial"/>
                <w:color w:val="000000"/>
              </w:rPr>
              <w:br/>
              <w:t xml:space="preserve"> Conectividade e integração: • Portas USB, Ethernet (RJ-45) e/ou Wi-Fi; • Inclusão de driver/API e documentação técnica para integração com sistemas de </w:t>
            </w:r>
            <w:proofErr w:type="spellStart"/>
            <w:r w:rsidRPr="004808C6">
              <w:rPr>
                <w:rFonts w:ascii="Arial" w:hAnsi="Arial" w:cs="Arial"/>
                <w:color w:val="000000"/>
              </w:rPr>
              <w:t>telessaúde</w:t>
            </w:r>
            <w:proofErr w:type="spellEnd"/>
            <w:r w:rsidRPr="004808C6">
              <w:rPr>
                <w:rFonts w:ascii="Arial" w:hAnsi="Arial" w:cs="Arial"/>
                <w:color w:val="000000"/>
              </w:rPr>
              <w:t>; • Envio de arquivo XML de exemplo com a proposta para validação prévia.</w:t>
            </w:r>
            <w:r w:rsidRPr="004808C6">
              <w:rPr>
                <w:rFonts w:ascii="Arial" w:hAnsi="Arial" w:cs="Arial"/>
                <w:color w:val="000000"/>
              </w:rPr>
              <w:br/>
              <w:t xml:space="preserve"> Segurança e conformidade: • Proteção elétrica, incluindo proteção contra desfibrilador; • Normas de segurança: IEC 60601-1 ou equivalente; • Criptografia TLS e autenticação de usuário para transmissão de dados (conformidade LGPD); • Registro ANVISA válido.</w:t>
            </w:r>
            <w:r w:rsidRPr="004808C6">
              <w:rPr>
                <w:rFonts w:ascii="Arial" w:hAnsi="Arial" w:cs="Arial"/>
                <w:color w:val="000000"/>
              </w:rPr>
              <w:br/>
              <w:t xml:space="preserve"> Alimentação e bateria: • Bivolt automático (110–240V); • Bateria interna opcional, com autonomia mínima de 2 horas, quando presente.</w:t>
            </w:r>
            <w:r w:rsidRPr="004808C6">
              <w:rPr>
                <w:rFonts w:ascii="Arial" w:hAnsi="Arial" w:cs="Arial"/>
                <w:color w:val="000000"/>
              </w:rPr>
              <w:br/>
              <w:t xml:space="preserve"> Acessórios mínimos inclusos: • Cabo paciente 10 vias (12 derivações); • Eletrodos descartáveis e/ou reutilizáveis; • Pinças e ventosas; • Rolo de papel inicial; • Cabos de alimentação e comunicação; • Manuais em português.</w:t>
            </w:r>
            <w:r w:rsidRPr="004808C6">
              <w:rPr>
                <w:rFonts w:ascii="Arial" w:hAnsi="Arial" w:cs="Arial"/>
                <w:color w:val="000000"/>
              </w:rPr>
              <w:br/>
              <w:t xml:space="preserve"> Treinamento e assistência técnica: • Treinamento in loco ou remoto para operação do equipamento e integração com sistema de </w:t>
            </w:r>
            <w:proofErr w:type="spellStart"/>
            <w:r w:rsidRPr="004808C6">
              <w:rPr>
                <w:rFonts w:ascii="Arial" w:hAnsi="Arial" w:cs="Arial"/>
                <w:color w:val="000000"/>
              </w:rPr>
              <w:t>tele-ECG</w:t>
            </w:r>
            <w:proofErr w:type="spellEnd"/>
            <w:r w:rsidRPr="004808C6">
              <w:rPr>
                <w:rFonts w:ascii="Arial" w:hAnsi="Arial" w:cs="Arial"/>
                <w:color w:val="000000"/>
              </w:rPr>
              <w:t>; • Garantia mínima de 12 meses, incluindo assistência técnica nacional e fornecimento de peças.</w:t>
            </w:r>
            <w:r w:rsidRPr="004808C6">
              <w:rPr>
                <w:rFonts w:ascii="Arial" w:hAnsi="Arial" w:cs="Arial"/>
                <w:color w:val="000000"/>
              </w:rPr>
              <w:br/>
            </w:r>
            <w:r w:rsidRPr="004808C6">
              <w:rPr>
                <w:rFonts w:ascii="Arial" w:hAnsi="Arial" w:cs="Arial"/>
                <w:color w:val="000000"/>
              </w:rPr>
              <w:lastRenderedPageBreak/>
              <w:t xml:space="preserve"> Testes de aceitação: • Verificação funcional de ECG em 12 derivações; • Teste de exportação e integração de arquivos XML/FDA-XML; • Teste de filtros digitais e impressão; • Homologação de integração com sistemas de telemedicina; • Todos os testes devem ser objetivos, mensuráveis e aplicáveis a todos os equipamentos homologados, sem distinção de marca ou modelo.</w:t>
            </w:r>
            <w:r w:rsidRPr="004808C6">
              <w:rPr>
                <w:rFonts w:ascii="Arial" w:hAnsi="Arial" w:cs="Arial"/>
                <w:color w:val="000000"/>
              </w:rPr>
              <w:br/>
              <w:t xml:space="preserve"> Marcas e modelos de referência (avaliadas e homologadas para uso em Telediagnóstico ECG): • ALFAMED: </w:t>
            </w:r>
            <w:proofErr w:type="spellStart"/>
            <w:r w:rsidRPr="004808C6">
              <w:rPr>
                <w:rFonts w:ascii="Arial" w:hAnsi="Arial" w:cs="Arial"/>
                <w:color w:val="000000"/>
              </w:rPr>
              <w:t>Ritmus</w:t>
            </w:r>
            <w:proofErr w:type="spellEnd"/>
            <w:r w:rsidRPr="004808C6">
              <w:rPr>
                <w:rFonts w:ascii="Arial" w:hAnsi="Arial" w:cs="Arial"/>
                <w:color w:val="000000"/>
              </w:rPr>
              <w:t xml:space="preserve"> 1200, </w:t>
            </w:r>
            <w:proofErr w:type="spellStart"/>
            <w:r w:rsidRPr="004808C6">
              <w:rPr>
                <w:rFonts w:ascii="Arial" w:hAnsi="Arial" w:cs="Arial"/>
                <w:color w:val="000000"/>
              </w:rPr>
              <w:t>Ritmus</w:t>
            </w:r>
            <w:proofErr w:type="spellEnd"/>
            <w:r w:rsidRPr="004808C6">
              <w:rPr>
                <w:rFonts w:ascii="Arial" w:hAnsi="Arial" w:cs="Arial"/>
                <w:color w:val="000000"/>
              </w:rPr>
              <w:t xml:space="preserve"> 1200A, </w:t>
            </w:r>
            <w:proofErr w:type="spellStart"/>
            <w:r w:rsidRPr="004808C6">
              <w:rPr>
                <w:rFonts w:ascii="Arial" w:hAnsi="Arial" w:cs="Arial"/>
                <w:color w:val="000000"/>
              </w:rPr>
              <w:t>Compassus</w:t>
            </w:r>
            <w:proofErr w:type="spellEnd"/>
            <w:r w:rsidRPr="004808C6">
              <w:rPr>
                <w:rFonts w:ascii="Arial" w:hAnsi="Arial" w:cs="Arial"/>
                <w:color w:val="000000"/>
              </w:rPr>
              <w:t xml:space="preserve"> 3000 • BIONET: </w:t>
            </w:r>
            <w:proofErr w:type="spellStart"/>
            <w:r w:rsidRPr="004808C6">
              <w:rPr>
                <w:rFonts w:ascii="Arial" w:hAnsi="Arial" w:cs="Arial"/>
                <w:color w:val="000000"/>
              </w:rPr>
              <w:t>CardioCare</w:t>
            </w:r>
            <w:proofErr w:type="spellEnd"/>
            <w:r w:rsidRPr="004808C6">
              <w:rPr>
                <w:rFonts w:ascii="Arial" w:hAnsi="Arial" w:cs="Arial"/>
                <w:color w:val="000000"/>
              </w:rPr>
              <w:t xml:space="preserve"> 2000, </w:t>
            </w:r>
            <w:proofErr w:type="spellStart"/>
            <w:r w:rsidRPr="004808C6">
              <w:rPr>
                <w:rFonts w:ascii="Arial" w:hAnsi="Arial" w:cs="Arial"/>
                <w:color w:val="000000"/>
              </w:rPr>
              <w:t>Cardio</w:t>
            </w:r>
            <w:proofErr w:type="spellEnd"/>
            <w:r w:rsidRPr="004808C6">
              <w:rPr>
                <w:rFonts w:ascii="Arial" w:hAnsi="Arial" w:cs="Arial"/>
                <w:color w:val="000000"/>
              </w:rPr>
              <w:t xml:space="preserve"> 7, </w:t>
            </w:r>
            <w:proofErr w:type="spellStart"/>
            <w:r w:rsidRPr="004808C6">
              <w:rPr>
                <w:rFonts w:ascii="Arial" w:hAnsi="Arial" w:cs="Arial"/>
                <w:color w:val="000000"/>
              </w:rPr>
              <w:t>Cardio</w:t>
            </w:r>
            <w:proofErr w:type="spellEnd"/>
            <w:r w:rsidRPr="004808C6">
              <w:rPr>
                <w:rFonts w:ascii="Arial" w:hAnsi="Arial" w:cs="Arial"/>
                <w:color w:val="000000"/>
              </w:rPr>
              <w:t xml:space="preserve"> </w:t>
            </w:r>
            <w:proofErr w:type="spellStart"/>
            <w:r w:rsidRPr="004808C6">
              <w:rPr>
                <w:rFonts w:ascii="Arial" w:hAnsi="Arial" w:cs="Arial"/>
                <w:color w:val="000000"/>
              </w:rPr>
              <w:t>Touch</w:t>
            </w:r>
            <w:proofErr w:type="spellEnd"/>
            <w:r w:rsidRPr="004808C6">
              <w:rPr>
                <w:rFonts w:ascii="Arial" w:hAnsi="Arial" w:cs="Arial"/>
                <w:color w:val="000000"/>
              </w:rPr>
              <w:t xml:space="preserve"> 3000, </w:t>
            </w:r>
            <w:proofErr w:type="spellStart"/>
            <w:r w:rsidRPr="004808C6">
              <w:rPr>
                <w:rFonts w:ascii="Arial" w:hAnsi="Arial" w:cs="Arial"/>
                <w:color w:val="000000"/>
              </w:rPr>
              <w:t>CardioCare</w:t>
            </w:r>
            <w:proofErr w:type="spellEnd"/>
            <w:r w:rsidRPr="004808C6">
              <w:rPr>
                <w:rFonts w:ascii="Arial" w:hAnsi="Arial" w:cs="Arial"/>
                <w:color w:val="000000"/>
              </w:rPr>
              <w:t xml:space="preserve"> P1 • CARDIOS: </w:t>
            </w:r>
            <w:proofErr w:type="spellStart"/>
            <w:r w:rsidRPr="004808C6">
              <w:rPr>
                <w:rFonts w:ascii="Arial" w:hAnsi="Arial" w:cs="Arial"/>
                <w:color w:val="000000"/>
              </w:rPr>
              <w:t>Dynamis</w:t>
            </w:r>
            <w:proofErr w:type="spellEnd"/>
            <w:r w:rsidRPr="004808C6">
              <w:rPr>
                <w:rFonts w:ascii="Arial" w:hAnsi="Arial" w:cs="Arial"/>
                <w:color w:val="000000"/>
              </w:rPr>
              <w:t xml:space="preserve"> ECG • COMEN: 1200B (via RJ45 – Software CMECG v3.40 / 2.6.30V4.0.0) • CONTEC: ECG 300G • EDAN: SE 1200 • Fund. Adib Jatene: Eletro System V2.0 • HEARTWARE: ECGV6 • LEPU: S120, T180 • MAC: EM301 • MICROMED: </w:t>
            </w:r>
            <w:proofErr w:type="spellStart"/>
            <w:r w:rsidRPr="004808C6">
              <w:rPr>
                <w:rFonts w:ascii="Arial" w:hAnsi="Arial" w:cs="Arial"/>
                <w:color w:val="000000"/>
              </w:rPr>
              <w:t>Wincardio</w:t>
            </w:r>
            <w:proofErr w:type="spellEnd"/>
            <w:r w:rsidRPr="004808C6">
              <w:rPr>
                <w:rFonts w:ascii="Arial" w:hAnsi="Arial" w:cs="Arial"/>
                <w:color w:val="000000"/>
              </w:rPr>
              <w:t xml:space="preserve"> 5, </w:t>
            </w:r>
            <w:proofErr w:type="spellStart"/>
            <w:r w:rsidRPr="004808C6">
              <w:rPr>
                <w:rFonts w:ascii="Arial" w:hAnsi="Arial" w:cs="Arial"/>
                <w:color w:val="000000"/>
              </w:rPr>
              <w:t>Wincardio</w:t>
            </w:r>
            <w:proofErr w:type="spellEnd"/>
            <w:r w:rsidRPr="004808C6">
              <w:rPr>
                <w:rFonts w:ascii="Arial" w:hAnsi="Arial" w:cs="Arial"/>
                <w:color w:val="000000"/>
              </w:rPr>
              <w:t xml:space="preserve"> 7+, </w:t>
            </w:r>
            <w:proofErr w:type="spellStart"/>
            <w:r w:rsidRPr="004808C6">
              <w:rPr>
                <w:rFonts w:ascii="Arial" w:hAnsi="Arial" w:cs="Arial"/>
                <w:color w:val="000000"/>
              </w:rPr>
              <w:t>Wincardio</w:t>
            </w:r>
            <w:proofErr w:type="spellEnd"/>
            <w:r w:rsidRPr="004808C6">
              <w:rPr>
                <w:rFonts w:ascii="Arial" w:hAnsi="Arial" w:cs="Arial"/>
                <w:color w:val="000000"/>
              </w:rPr>
              <w:t xml:space="preserve"> 10 • MINDRAY: </w:t>
            </w:r>
            <w:proofErr w:type="spellStart"/>
            <w:r w:rsidRPr="004808C6">
              <w:rPr>
                <w:rFonts w:ascii="Arial" w:hAnsi="Arial" w:cs="Arial"/>
                <w:color w:val="000000"/>
              </w:rPr>
              <w:t>Beneheart</w:t>
            </w:r>
            <w:proofErr w:type="spellEnd"/>
            <w:r w:rsidRPr="004808C6">
              <w:rPr>
                <w:rFonts w:ascii="Arial" w:hAnsi="Arial" w:cs="Arial"/>
                <w:color w:val="000000"/>
              </w:rPr>
              <w:t xml:space="preserve"> R3 • TEB: ECGPC</w:t>
            </w:r>
            <w:r w:rsidRPr="004808C6">
              <w:rPr>
                <w:rFonts w:ascii="Arial" w:hAnsi="Arial" w:cs="Arial"/>
                <w:color w:val="000000"/>
              </w:rPr>
              <w:br/>
              <w:t xml:space="preserve"> Observações: “As especificações técnicas descritas constituem requisitos mínimos de desempenho e compatibilidade funcional, não sendo restritivas a marcas, modelos ou fabricantes específicos. Serão aceitos equipamentos que comprovem equivalência ou superioridade técnica </w:t>
            </w:r>
            <w:r w:rsidRPr="004808C6">
              <w:rPr>
                <w:rFonts w:ascii="Arial" w:hAnsi="Arial" w:cs="Arial"/>
                <w:color w:val="000000"/>
              </w:rPr>
              <w:lastRenderedPageBreak/>
              <w:t xml:space="preserve">em relação aos parâmetros descritos, desde que atendam integralmente às normas aplicáveis e garantam interoperabilidade com sistemas de </w:t>
            </w:r>
            <w:proofErr w:type="spellStart"/>
            <w:r w:rsidRPr="004808C6">
              <w:rPr>
                <w:rFonts w:ascii="Arial" w:hAnsi="Arial" w:cs="Arial"/>
                <w:color w:val="000000"/>
              </w:rPr>
              <w:t>telessaúde</w:t>
            </w:r>
            <w:proofErr w:type="spellEnd"/>
            <w:r w:rsidRPr="004808C6">
              <w:rPr>
                <w:rFonts w:ascii="Arial" w:hAnsi="Arial" w:cs="Arial"/>
                <w:color w:val="000000"/>
              </w:rPr>
              <w:t xml:space="preserve"> em uso por instituições públicas.”</w:t>
            </w:r>
          </w:p>
        </w:tc>
        <w:tc>
          <w:tcPr>
            <w:tcW w:w="709" w:type="dxa"/>
            <w:vAlign w:val="center"/>
          </w:tcPr>
          <w:p w14:paraId="7EE99636" w14:textId="77777777" w:rsidR="003820EC" w:rsidRPr="004808C6" w:rsidRDefault="003820EC" w:rsidP="00595F2B">
            <w:pPr>
              <w:spacing w:line="360" w:lineRule="auto"/>
              <w:jc w:val="center"/>
              <w:rPr>
                <w:rFonts w:ascii="Arial" w:hAnsi="Arial" w:cs="Arial"/>
                <w:color w:val="000000"/>
              </w:rPr>
            </w:pPr>
            <w:r>
              <w:rPr>
                <w:rFonts w:ascii="Arial" w:hAnsi="Arial" w:cs="Arial"/>
                <w:color w:val="000000"/>
              </w:rPr>
              <w:lastRenderedPageBreak/>
              <w:t>UN</w:t>
            </w:r>
          </w:p>
        </w:tc>
        <w:tc>
          <w:tcPr>
            <w:tcW w:w="534" w:type="dxa"/>
            <w:vAlign w:val="center"/>
          </w:tcPr>
          <w:p w14:paraId="62348C74" w14:textId="77777777" w:rsidR="003820EC" w:rsidRPr="004808C6" w:rsidRDefault="003820EC" w:rsidP="00595F2B">
            <w:pPr>
              <w:spacing w:line="360" w:lineRule="auto"/>
              <w:jc w:val="center"/>
              <w:rPr>
                <w:rFonts w:ascii="Arial" w:hAnsi="Arial" w:cs="Arial"/>
                <w:color w:val="000000"/>
              </w:rPr>
            </w:pPr>
            <w:r>
              <w:rPr>
                <w:rFonts w:ascii="Arial" w:hAnsi="Arial" w:cs="Arial"/>
                <w:color w:val="000000"/>
              </w:rPr>
              <w:t>04</w:t>
            </w:r>
          </w:p>
        </w:tc>
        <w:tc>
          <w:tcPr>
            <w:tcW w:w="1199" w:type="dxa"/>
            <w:vAlign w:val="center"/>
          </w:tcPr>
          <w:p w14:paraId="14FD1B48" w14:textId="3BE44C64" w:rsidR="003820EC" w:rsidRDefault="00685F25" w:rsidP="00685F25">
            <w:pPr>
              <w:spacing w:line="360" w:lineRule="auto"/>
              <w:jc w:val="center"/>
              <w:rPr>
                <w:rFonts w:ascii="Arial" w:hAnsi="Arial" w:cs="Arial"/>
              </w:rPr>
            </w:pPr>
            <w:r>
              <w:rPr>
                <w:rFonts w:ascii="Arial" w:hAnsi="Arial" w:cs="Arial"/>
              </w:rPr>
              <w:t>R$ 0,00</w:t>
            </w:r>
          </w:p>
        </w:tc>
        <w:tc>
          <w:tcPr>
            <w:tcW w:w="1101" w:type="dxa"/>
            <w:vAlign w:val="center"/>
          </w:tcPr>
          <w:p w14:paraId="4D0C442A" w14:textId="61D667BC" w:rsidR="003820EC" w:rsidRDefault="003820EC" w:rsidP="00685F25">
            <w:pPr>
              <w:spacing w:line="360" w:lineRule="auto"/>
              <w:jc w:val="center"/>
              <w:rPr>
                <w:rFonts w:ascii="Arial" w:hAnsi="Arial" w:cs="Arial"/>
              </w:rPr>
            </w:pPr>
            <w:r>
              <w:rPr>
                <w:rFonts w:ascii="Arial" w:hAnsi="Arial" w:cs="Arial"/>
              </w:rPr>
              <w:t xml:space="preserve">R$ </w:t>
            </w:r>
            <w:r w:rsidR="00685F25">
              <w:rPr>
                <w:rFonts w:ascii="Arial" w:hAnsi="Arial" w:cs="Arial"/>
              </w:rPr>
              <w:t>0,00</w:t>
            </w:r>
          </w:p>
        </w:tc>
        <w:tc>
          <w:tcPr>
            <w:tcW w:w="1335" w:type="dxa"/>
            <w:vAlign w:val="center"/>
          </w:tcPr>
          <w:p w14:paraId="6A9FE323" w14:textId="77777777" w:rsidR="003820EC" w:rsidRPr="004808C6" w:rsidRDefault="003820EC" w:rsidP="00595F2B">
            <w:pPr>
              <w:spacing w:line="360" w:lineRule="auto"/>
              <w:jc w:val="center"/>
              <w:rPr>
                <w:rFonts w:ascii="Arial" w:hAnsi="Arial" w:cs="Arial"/>
                <w:b/>
                <w:highlight w:val="yellow"/>
              </w:rPr>
            </w:pPr>
            <w:r w:rsidRPr="00F55BCC">
              <w:rPr>
                <w:rFonts w:ascii="Arial" w:hAnsi="Arial" w:cs="Arial"/>
                <w:b/>
              </w:rPr>
              <w:t>Ampla Concorrência (80%)</w:t>
            </w:r>
          </w:p>
        </w:tc>
      </w:tr>
      <w:tr w:rsidR="003820EC" w:rsidRPr="004808C6" w14:paraId="23F23597"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401FE3DA"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1</w:t>
            </w:r>
            <w:r>
              <w:rPr>
                <w:rFonts w:ascii="Arial" w:hAnsi="Arial" w:cs="Arial"/>
              </w:rPr>
              <w:t>2</w:t>
            </w:r>
          </w:p>
        </w:tc>
        <w:tc>
          <w:tcPr>
            <w:tcW w:w="3446" w:type="dxa"/>
            <w:vAlign w:val="center"/>
          </w:tcPr>
          <w:p w14:paraId="2274FC43"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7C551E">
              <w:rPr>
                <w:rFonts w:ascii="Arial" w:hAnsi="Arial" w:cs="Arial"/>
                <w:b/>
                <w:color w:val="000000"/>
              </w:rPr>
              <w:t>MESA DE EXAMES GINECOLÓGICA COM ESCADA HOSPITALAR</w:t>
            </w:r>
            <w:r w:rsidRPr="004808C6">
              <w:rPr>
                <w:rFonts w:ascii="Arial" w:hAnsi="Arial" w:cs="Arial"/>
                <w:color w:val="000000"/>
              </w:rPr>
              <w:t xml:space="preserve"> Mesa ginecológica confeccionada em estrutura tubular de aço carbono, com pintura eletrostática a pó na cor branca, resistente à corrosão e de fácil higienização. Leito tripartido composto por cabeceira, assento e </w:t>
            </w:r>
            <w:proofErr w:type="spellStart"/>
            <w:r w:rsidRPr="004808C6">
              <w:rPr>
                <w:rFonts w:ascii="Arial" w:hAnsi="Arial" w:cs="Arial"/>
                <w:color w:val="000000"/>
              </w:rPr>
              <w:t>peseira</w:t>
            </w:r>
            <w:proofErr w:type="spellEnd"/>
            <w:r w:rsidRPr="004808C6">
              <w:rPr>
                <w:rFonts w:ascii="Arial" w:hAnsi="Arial" w:cs="Arial"/>
                <w:color w:val="000000"/>
              </w:rPr>
              <w:t xml:space="preserve">, com espuma de alta densidade (D28) e revestimento em </w:t>
            </w:r>
            <w:proofErr w:type="spellStart"/>
            <w:r w:rsidRPr="004808C6">
              <w:rPr>
                <w:rFonts w:ascii="Arial" w:hAnsi="Arial" w:cs="Arial"/>
                <w:color w:val="000000"/>
              </w:rPr>
              <w:t>courvin</w:t>
            </w:r>
            <w:proofErr w:type="spellEnd"/>
            <w:r w:rsidRPr="004808C6">
              <w:rPr>
                <w:rFonts w:ascii="Arial" w:hAnsi="Arial" w:cs="Arial"/>
                <w:color w:val="000000"/>
              </w:rPr>
              <w:t xml:space="preserve"> preto impermeável, lavável e resistente a desinfetantes. A cabeceira com inclinação ajustável por cremalheira metálica em aço inox ou cromada, com múltiplos níveis de regulagem; </w:t>
            </w:r>
            <w:proofErr w:type="spellStart"/>
            <w:r w:rsidRPr="004808C6">
              <w:rPr>
                <w:rFonts w:ascii="Arial" w:hAnsi="Arial" w:cs="Arial"/>
                <w:color w:val="000000"/>
              </w:rPr>
              <w:t>peseira</w:t>
            </w:r>
            <w:proofErr w:type="spellEnd"/>
            <w:r w:rsidRPr="004808C6">
              <w:rPr>
                <w:rFonts w:ascii="Arial" w:hAnsi="Arial" w:cs="Arial"/>
                <w:color w:val="000000"/>
              </w:rPr>
              <w:t xml:space="preserve"> articulada, com ajuste por manipulo lateral ou cremalheira, podendo atingir até 90°, e assento fixo. Acompanha porta-coxas tipo concha, removíveis e reguláveis em altura, revestidos em espuma e </w:t>
            </w:r>
            <w:proofErr w:type="spellStart"/>
            <w:r w:rsidRPr="004808C6">
              <w:rPr>
                <w:rFonts w:ascii="Arial" w:hAnsi="Arial" w:cs="Arial"/>
                <w:color w:val="000000"/>
              </w:rPr>
              <w:t>courvin</w:t>
            </w:r>
            <w:proofErr w:type="spellEnd"/>
            <w:r w:rsidRPr="004808C6">
              <w:rPr>
                <w:rFonts w:ascii="Arial" w:hAnsi="Arial" w:cs="Arial"/>
                <w:color w:val="000000"/>
              </w:rPr>
              <w:t xml:space="preserve">, além de gaveta para coleta de material em aço inox localizada sob o assento e suporte para papel lençol integrado à estrutura. Os pés possuem ponteiras de borracha antiderrapantes, garantindo estabilidade. Acabamento com soldas uniformes, sem rebarbas, superfícies lisas e fáceis de limpar. Dimensões mínimas: C = 1,70 m, L = 0,60 m, A = </w:t>
            </w:r>
            <w:r w:rsidRPr="004808C6">
              <w:rPr>
                <w:rFonts w:ascii="Arial" w:hAnsi="Arial" w:cs="Arial"/>
                <w:color w:val="000000"/>
              </w:rPr>
              <w:lastRenderedPageBreak/>
              <w:t>0,80 m. Capacidade de carga mínima: 150 kg. Acompanha escada hospitalar. ESCADA HOSPITALAR: confeccionada com estrutura fabricada em tubos redondos de aço carbono, com pintura epóxi de alta resistência contra corrosão e fácil limpeza. Possui três degraus com revestimento sintético antiderrapante na cor preta, fixados sobre chapa de aço reforçada, garantindo segurança e estabilidade ao usuário. A espessura mínima da chapa: 0,90 mm (bitola 20#). Os pés são dotados de ponteiras plásticas ou de borracha antiderrapante, que evitam deslocamento e protegem o piso. A estrutura apresenta soldas uniformes, sem rebarbas, e oferece firmeza e estabilidade durante o uso. Carga mínima suportada: 150 kg. Dimensões aproximadas: A = 52 - 54 cm, L = 38 cm e C = 52 - 54 cm. Cada degrau com superfície útil mínima de 15 cm de largura por 34 cm de comprimento, com alturas entre degraus de no mínimo 18 cm (primeiro), 22 cm (segundo) e 22 cm (terceiro).  DEMAIS ESPECIFICAÇÕES: Conjunto novo, sem uso anterior, com garantia mínima de 12 meses contra defeitos de fabricação e registro ou isenção junto à ANVISA, conforme legislação vigente.</w:t>
            </w:r>
          </w:p>
        </w:tc>
        <w:tc>
          <w:tcPr>
            <w:tcW w:w="709" w:type="dxa"/>
            <w:vAlign w:val="center"/>
          </w:tcPr>
          <w:p w14:paraId="7CFE568D"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CONJ</w:t>
            </w:r>
          </w:p>
        </w:tc>
        <w:tc>
          <w:tcPr>
            <w:tcW w:w="534" w:type="dxa"/>
            <w:vAlign w:val="center"/>
          </w:tcPr>
          <w:p w14:paraId="444B529D"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11</w:t>
            </w:r>
          </w:p>
        </w:tc>
        <w:tc>
          <w:tcPr>
            <w:tcW w:w="1199" w:type="dxa"/>
            <w:vAlign w:val="center"/>
          </w:tcPr>
          <w:p w14:paraId="18AD2063" w14:textId="51035929" w:rsidR="003820EC" w:rsidRPr="004808C6" w:rsidRDefault="00A15A24" w:rsidP="00A15A24">
            <w:pPr>
              <w:spacing w:line="360" w:lineRule="auto"/>
              <w:jc w:val="center"/>
              <w:rPr>
                <w:rFonts w:ascii="Arial" w:hAnsi="Arial" w:cs="Arial"/>
              </w:rPr>
            </w:pPr>
            <w:r>
              <w:rPr>
                <w:rFonts w:ascii="Arial" w:hAnsi="Arial" w:cs="Arial"/>
              </w:rPr>
              <w:t>R$ 0,00</w:t>
            </w:r>
          </w:p>
        </w:tc>
        <w:tc>
          <w:tcPr>
            <w:tcW w:w="1101" w:type="dxa"/>
            <w:vAlign w:val="center"/>
          </w:tcPr>
          <w:p w14:paraId="44C03727" w14:textId="2CD618D0" w:rsidR="003820EC" w:rsidRPr="004808C6" w:rsidRDefault="00A15A24" w:rsidP="00A15A24">
            <w:pPr>
              <w:spacing w:line="360" w:lineRule="auto"/>
              <w:jc w:val="center"/>
              <w:rPr>
                <w:rFonts w:ascii="Arial" w:hAnsi="Arial" w:cs="Arial"/>
              </w:rPr>
            </w:pPr>
            <w:r>
              <w:rPr>
                <w:rFonts w:ascii="Arial" w:hAnsi="Arial" w:cs="Arial"/>
              </w:rPr>
              <w:t>R$ 0,00</w:t>
            </w:r>
          </w:p>
        </w:tc>
        <w:tc>
          <w:tcPr>
            <w:tcW w:w="1335" w:type="dxa"/>
            <w:vAlign w:val="center"/>
          </w:tcPr>
          <w:p w14:paraId="1D10AE0F" w14:textId="77777777" w:rsidR="003820EC" w:rsidRPr="004808C6" w:rsidRDefault="003820EC" w:rsidP="00595F2B">
            <w:pPr>
              <w:spacing w:line="360" w:lineRule="auto"/>
              <w:jc w:val="center"/>
              <w:rPr>
                <w:rFonts w:ascii="Arial" w:hAnsi="Arial" w:cs="Arial"/>
                <w:b/>
                <w:highlight w:val="yellow"/>
              </w:rPr>
            </w:pPr>
            <w:r w:rsidRPr="00F55BCC">
              <w:rPr>
                <w:rFonts w:ascii="Arial" w:hAnsi="Arial" w:cs="Arial"/>
                <w:b/>
              </w:rPr>
              <w:t>Exclusivo ME/EPP</w:t>
            </w:r>
          </w:p>
        </w:tc>
      </w:tr>
      <w:tr w:rsidR="003820EC" w:rsidRPr="004808C6" w14:paraId="5E972D4E" w14:textId="77777777" w:rsidTr="0089694F">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14:paraId="1DFEA7EA" w14:textId="77777777" w:rsidR="003820EC" w:rsidRPr="004808C6" w:rsidRDefault="003820EC" w:rsidP="00595F2B">
            <w:pPr>
              <w:pStyle w:val="PargrafodaLista"/>
              <w:spacing w:line="360" w:lineRule="auto"/>
              <w:ind w:left="4"/>
              <w:jc w:val="center"/>
              <w:rPr>
                <w:rFonts w:ascii="Arial" w:hAnsi="Arial" w:cs="Arial"/>
              </w:rPr>
            </w:pPr>
            <w:r w:rsidRPr="004808C6">
              <w:rPr>
                <w:rFonts w:ascii="Arial" w:hAnsi="Arial" w:cs="Arial"/>
              </w:rPr>
              <w:lastRenderedPageBreak/>
              <w:t>1</w:t>
            </w:r>
            <w:r>
              <w:rPr>
                <w:rFonts w:ascii="Arial" w:hAnsi="Arial" w:cs="Arial"/>
              </w:rPr>
              <w:t>3</w:t>
            </w:r>
          </w:p>
        </w:tc>
        <w:tc>
          <w:tcPr>
            <w:tcW w:w="3446" w:type="dxa"/>
            <w:vAlign w:val="center"/>
          </w:tcPr>
          <w:p w14:paraId="4D7C8F7A" w14:textId="77777777" w:rsidR="003820EC" w:rsidRPr="004808C6" w:rsidRDefault="003820EC" w:rsidP="00595F2B">
            <w:pPr>
              <w:widowControl w:val="0"/>
              <w:autoSpaceDE w:val="0"/>
              <w:autoSpaceDN w:val="0"/>
              <w:adjustRightInd w:val="0"/>
              <w:spacing w:line="360" w:lineRule="auto"/>
              <w:jc w:val="both"/>
              <w:rPr>
                <w:rFonts w:ascii="Arial" w:hAnsi="Arial" w:cs="Arial"/>
              </w:rPr>
            </w:pPr>
            <w:r w:rsidRPr="007C551E">
              <w:rPr>
                <w:rFonts w:ascii="Arial" w:hAnsi="Arial" w:cs="Arial"/>
                <w:b/>
                <w:color w:val="000000"/>
              </w:rPr>
              <w:t>MESA PARA EXAME CLÍNICO – ESTRUTURA EM AÇO INOX COM CABECEIRA REGULÁVEL</w:t>
            </w:r>
            <w:r w:rsidRPr="004808C6">
              <w:rPr>
                <w:rFonts w:ascii="Arial" w:hAnsi="Arial" w:cs="Arial"/>
                <w:color w:val="000000"/>
              </w:rPr>
              <w:t xml:space="preserve"> Mesa </w:t>
            </w:r>
            <w:r w:rsidRPr="004808C6">
              <w:rPr>
                <w:rFonts w:ascii="Arial" w:hAnsi="Arial" w:cs="Arial"/>
                <w:color w:val="000000"/>
              </w:rPr>
              <w:lastRenderedPageBreak/>
              <w:t xml:space="preserve">para exame clínico tipo maca fixa, confeccionada em estrutura tubular de aço inoxidável de alta resistência, com acabamento polido em alto brilho, adequada para uso em consultórios. O equipamento deve oferecer resistência mecânica, estabilidade e fácil higienização, conforme normas de biossegurança aplicáveis ao ambiente ambulatorial. Possui estrutura em tubo redondo de aço inox com acabamento polido e soldas uniformes, livre de rebarbas; leito estofado com espuma de alta densidade, revestido em </w:t>
            </w:r>
            <w:proofErr w:type="spellStart"/>
            <w:r w:rsidRPr="004808C6">
              <w:rPr>
                <w:rFonts w:ascii="Arial" w:hAnsi="Arial" w:cs="Arial"/>
                <w:color w:val="000000"/>
              </w:rPr>
              <w:t>courvin</w:t>
            </w:r>
            <w:proofErr w:type="spellEnd"/>
            <w:r w:rsidRPr="004808C6">
              <w:rPr>
                <w:rFonts w:ascii="Arial" w:hAnsi="Arial" w:cs="Arial"/>
                <w:color w:val="000000"/>
              </w:rPr>
              <w:t xml:space="preserve"> na cor preta de primeira qualidade, lavável e resistente a produtos de limpeza; cabeceira articulada com regulagem por cremalheira metálica resistente à corrosão, permitindo ajustes em múltiplas posições; pés com ponteiras de borracha ou niveladoras plásticas, que evitem deslizamento e danos ao piso; suporte para papel lençol integrado ou removível; utilização com ou sem colchonete removível; sistema construtivo que permita limpeza com água e sabão neutro, sem reter resíduos; e é isenta de superfícies cortantes, pontiagudas ou porosas. Dimensões mínimas: comprimento de 1,80 m, largura de 0,60 </w:t>
            </w:r>
            <w:proofErr w:type="gramStart"/>
            <w:r w:rsidRPr="004808C6">
              <w:rPr>
                <w:rFonts w:ascii="Arial" w:hAnsi="Arial" w:cs="Arial"/>
                <w:color w:val="000000"/>
              </w:rPr>
              <w:t>m  e</w:t>
            </w:r>
            <w:proofErr w:type="gramEnd"/>
            <w:r w:rsidRPr="004808C6">
              <w:rPr>
                <w:rFonts w:ascii="Arial" w:hAnsi="Arial" w:cs="Arial"/>
                <w:color w:val="000000"/>
              </w:rPr>
              <w:t xml:space="preserve"> altura de 0,75 m. Peso suportado: mínimo 150 kg (pontual) / PESO distribuído: recomendado até 300 kg. Acompanha escada hospitalar. ESCADA </w:t>
            </w:r>
            <w:r w:rsidRPr="004808C6">
              <w:rPr>
                <w:rFonts w:ascii="Arial" w:hAnsi="Arial" w:cs="Arial"/>
                <w:color w:val="000000"/>
              </w:rPr>
              <w:lastRenderedPageBreak/>
              <w:t>HOSPITALAR: confeccionada com estrutura fabricada em tubos redondos de aço carbono, com pintura epóxi de alta resistência contra corrosão e fácil limpeza. Possui três degraus com revestimento sintético antiderrapante na cor preta, fixados sobre chapa de aço reforçada, garantindo segurança e estabilidade ao usuário. A espessura mínima da chapa: 0,90 mm (bitola 20#). Os pés são dotados de ponteiras plásticas ou de borracha antiderrapante, que evitam deslocamento e protegem o piso. A estrutura apresenta soldas uniformes, sem rebarbas, e oferece firmeza e estabilidade durante o uso. Carga mínima suportada: 150 kg. Dimensões aproximadas: A = 52 - 54 cm, L = 38 cm e C = 52 - 54 cm. Cada degrau com superfície útil mínima de 15 cm de largura por 34 cm de comprimento, com alturas entre degraus de no mínimo 18 cm (primeiro), 22 cm (segundo) e 22 cm (terceiro).  DEMAIS ESPECIFICAÇÕES: Conjunto novo, sem uso anterior, com garantia mínima de 12 meses contra defeitos de fabricação e registro ou isenção junto à ANVISA, conforme legislação vigente.</w:t>
            </w:r>
          </w:p>
        </w:tc>
        <w:tc>
          <w:tcPr>
            <w:tcW w:w="709" w:type="dxa"/>
            <w:vAlign w:val="center"/>
          </w:tcPr>
          <w:p w14:paraId="3E99227F"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lastRenderedPageBreak/>
              <w:t>CONJ</w:t>
            </w:r>
          </w:p>
        </w:tc>
        <w:tc>
          <w:tcPr>
            <w:tcW w:w="534" w:type="dxa"/>
            <w:vAlign w:val="center"/>
          </w:tcPr>
          <w:p w14:paraId="13CD408D" w14:textId="77777777" w:rsidR="003820EC" w:rsidRPr="004808C6" w:rsidRDefault="003820EC" w:rsidP="00595F2B">
            <w:pPr>
              <w:spacing w:line="360" w:lineRule="auto"/>
              <w:jc w:val="center"/>
              <w:rPr>
                <w:rFonts w:ascii="Arial" w:hAnsi="Arial" w:cs="Arial"/>
              </w:rPr>
            </w:pPr>
            <w:r w:rsidRPr="004808C6">
              <w:rPr>
                <w:rFonts w:ascii="Arial" w:hAnsi="Arial" w:cs="Arial"/>
                <w:color w:val="000000"/>
              </w:rPr>
              <w:t>10</w:t>
            </w:r>
          </w:p>
        </w:tc>
        <w:tc>
          <w:tcPr>
            <w:tcW w:w="1199" w:type="dxa"/>
            <w:vAlign w:val="center"/>
          </w:tcPr>
          <w:p w14:paraId="44320F9A" w14:textId="02C40360" w:rsidR="003820EC" w:rsidRPr="004808C6" w:rsidRDefault="003820EC" w:rsidP="0078557A">
            <w:pPr>
              <w:spacing w:line="360" w:lineRule="auto"/>
              <w:jc w:val="center"/>
              <w:rPr>
                <w:rFonts w:ascii="Arial" w:hAnsi="Arial" w:cs="Arial"/>
              </w:rPr>
            </w:pPr>
            <w:r>
              <w:rPr>
                <w:rFonts w:ascii="Arial" w:hAnsi="Arial" w:cs="Arial"/>
              </w:rPr>
              <w:t xml:space="preserve">R$ </w:t>
            </w:r>
            <w:r w:rsidR="0078557A">
              <w:rPr>
                <w:rFonts w:ascii="Arial" w:hAnsi="Arial" w:cs="Arial"/>
              </w:rPr>
              <w:t>0,00</w:t>
            </w:r>
          </w:p>
        </w:tc>
        <w:tc>
          <w:tcPr>
            <w:tcW w:w="1101" w:type="dxa"/>
            <w:vAlign w:val="center"/>
          </w:tcPr>
          <w:p w14:paraId="4F8D717E" w14:textId="247189AE" w:rsidR="003820EC" w:rsidRPr="004808C6" w:rsidRDefault="003820EC" w:rsidP="00540381">
            <w:pPr>
              <w:spacing w:line="360" w:lineRule="auto"/>
              <w:jc w:val="center"/>
              <w:rPr>
                <w:rFonts w:ascii="Arial" w:hAnsi="Arial" w:cs="Arial"/>
              </w:rPr>
            </w:pPr>
            <w:r>
              <w:rPr>
                <w:rFonts w:ascii="Arial" w:hAnsi="Arial" w:cs="Arial"/>
              </w:rPr>
              <w:t xml:space="preserve">R$ </w:t>
            </w:r>
            <w:r w:rsidR="001E0868">
              <w:rPr>
                <w:rFonts w:ascii="Arial" w:hAnsi="Arial" w:cs="Arial"/>
              </w:rPr>
              <w:t>0,00</w:t>
            </w:r>
          </w:p>
        </w:tc>
        <w:tc>
          <w:tcPr>
            <w:tcW w:w="1335" w:type="dxa"/>
            <w:vAlign w:val="center"/>
          </w:tcPr>
          <w:p w14:paraId="0047D3DB" w14:textId="77777777" w:rsidR="003820EC" w:rsidRPr="004808C6" w:rsidRDefault="003820EC" w:rsidP="00595F2B">
            <w:pPr>
              <w:spacing w:line="360" w:lineRule="auto"/>
              <w:jc w:val="center"/>
              <w:rPr>
                <w:rFonts w:ascii="Arial" w:hAnsi="Arial" w:cs="Arial"/>
                <w:b/>
                <w:highlight w:val="yellow"/>
              </w:rPr>
            </w:pPr>
            <w:r w:rsidRPr="00F55BCC">
              <w:rPr>
                <w:rFonts w:ascii="Arial" w:hAnsi="Arial" w:cs="Arial"/>
                <w:b/>
              </w:rPr>
              <w:t>Exclusivo ME/EPP</w:t>
            </w:r>
          </w:p>
        </w:tc>
      </w:tr>
      <w:tr w:rsidR="003820EC" w:rsidRPr="004808C6" w14:paraId="106CDB79" w14:textId="77777777" w:rsidTr="0089694F">
        <w:tc>
          <w:tcPr>
            <w:tcW w:w="8990" w:type="dxa"/>
            <w:gridSpan w:val="7"/>
            <w:tcBorders>
              <w:top w:val="single" w:sz="4" w:space="0" w:color="auto"/>
              <w:left w:val="single" w:sz="4" w:space="0" w:color="auto"/>
              <w:bottom w:val="single" w:sz="4" w:space="0" w:color="auto"/>
            </w:tcBorders>
            <w:shd w:val="clear" w:color="auto" w:fill="FFFFFF"/>
            <w:vAlign w:val="center"/>
          </w:tcPr>
          <w:p w14:paraId="68B204BE" w14:textId="12976032" w:rsidR="003820EC" w:rsidRPr="004808C6" w:rsidRDefault="003820EC" w:rsidP="001E0868">
            <w:pPr>
              <w:spacing w:line="360" w:lineRule="auto"/>
              <w:jc w:val="center"/>
              <w:rPr>
                <w:rFonts w:ascii="Arial" w:hAnsi="Arial" w:cs="Arial"/>
                <w:b/>
              </w:rPr>
            </w:pPr>
            <w:r w:rsidRPr="004808C6">
              <w:rPr>
                <w:rFonts w:ascii="Arial" w:hAnsi="Arial" w:cs="Arial"/>
                <w:b/>
              </w:rPr>
              <w:lastRenderedPageBreak/>
              <w:t>VALOR TOTAL</w:t>
            </w:r>
            <w:r w:rsidR="001E0868">
              <w:rPr>
                <w:rFonts w:ascii="Arial" w:hAnsi="Arial" w:cs="Arial"/>
                <w:b/>
              </w:rPr>
              <w:t xml:space="preserve"> </w:t>
            </w:r>
            <w:r w:rsidRPr="004808C6">
              <w:rPr>
                <w:rFonts w:ascii="Arial" w:hAnsi="Arial" w:cs="Arial"/>
                <w:b/>
              </w:rPr>
              <w:t xml:space="preserve">R$ </w:t>
            </w:r>
            <w:r w:rsidR="001E0868">
              <w:rPr>
                <w:rFonts w:ascii="Arial" w:hAnsi="Arial" w:cs="Arial"/>
                <w:b/>
              </w:rPr>
              <w:t>0,00</w:t>
            </w:r>
          </w:p>
        </w:tc>
      </w:tr>
    </w:tbl>
    <w:p w14:paraId="32FFFDBA" w14:textId="77777777" w:rsidR="003820EC" w:rsidRDefault="003820EC" w:rsidP="00132FEA">
      <w:pPr>
        <w:tabs>
          <w:tab w:val="left" w:pos="5550"/>
        </w:tabs>
        <w:spacing w:before="120" w:after="120"/>
        <w:ind w:right="-1"/>
        <w:jc w:val="both"/>
        <w:rPr>
          <w:rFonts w:ascii="Arial" w:hAnsi="Arial" w:cs="Arial"/>
          <w:sz w:val="22"/>
          <w:szCs w:val="22"/>
        </w:rPr>
      </w:pPr>
    </w:p>
    <w:p w14:paraId="07A6B2E3" w14:textId="7B5E2DD5" w:rsidR="00D10DCE" w:rsidRPr="009720F3" w:rsidRDefault="00F91D37" w:rsidP="00132FEA">
      <w:pPr>
        <w:tabs>
          <w:tab w:val="left" w:pos="5550"/>
        </w:tabs>
        <w:spacing w:before="120" w:after="120"/>
        <w:ind w:right="-1"/>
        <w:jc w:val="both"/>
        <w:rPr>
          <w:rFonts w:ascii="Arial" w:hAnsi="Arial" w:cs="Arial"/>
          <w:sz w:val="22"/>
          <w:szCs w:val="22"/>
        </w:rPr>
      </w:pPr>
      <w:r w:rsidRPr="009720F3">
        <w:rPr>
          <w:rFonts w:ascii="Arial" w:hAnsi="Arial" w:cs="Arial"/>
          <w:sz w:val="22"/>
          <w:szCs w:val="22"/>
        </w:rPr>
        <w:t>Valor t</w:t>
      </w:r>
      <w:r w:rsidR="00F17345" w:rsidRPr="009720F3">
        <w:rPr>
          <w:rFonts w:ascii="Arial" w:hAnsi="Arial" w:cs="Arial"/>
          <w:sz w:val="22"/>
          <w:szCs w:val="22"/>
        </w:rPr>
        <w:t>otal do</w:t>
      </w:r>
      <w:r w:rsidR="00EC22A6" w:rsidRPr="009720F3">
        <w:rPr>
          <w:rFonts w:ascii="Arial" w:hAnsi="Arial" w:cs="Arial"/>
          <w:sz w:val="22"/>
          <w:szCs w:val="22"/>
        </w:rPr>
        <w:t>(</w:t>
      </w:r>
      <w:r w:rsidR="00F17345" w:rsidRPr="009720F3">
        <w:rPr>
          <w:rFonts w:ascii="Arial" w:hAnsi="Arial" w:cs="Arial"/>
          <w:sz w:val="22"/>
          <w:szCs w:val="22"/>
        </w:rPr>
        <w:t>s</w:t>
      </w:r>
      <w:r w:rsidR="00EC22A6" w:rsidRPr="009720F3">
        <w:rPr>
          <w:rFonts w:ascii="Arial" w:hAnsi="Arial" w:cs="Arial"/>
          <w:sz w:val="22"/>
          <w:szCs w:val="22"/>
        </w:rPr>
        <w:t>)</w:t>
      </w:r>
      <w:r w:rsidR="00D10DCE" w:rsidRPr="009720F3">
        <w:rPr>
          <w:rFonts w:ascii="Arial" w:hAnsi="Arial" w:cs="Arial"/>
          <w:sz w:val="22"/>
          <w:szCs w:val="22"/>
        </w:rPr>
        <w:t xml:space="preserve"> </w:t>
      </w:r>
      <w:proofErr w:type="spellStart"/>
      <w:r w:rsidR="00D10DCE" w:rsidRPr="009720F3">
        <w:rPr>
          <w:rFonts w:ascii="Arial" w:hAnsi="Arial" w:cs="Arial"/>
          <w:sz w:val="22"/>
          <w:szCs w:val="22"/>
        </w:rPr>
        <w:t>i</w:t>
      </w:r>
      <w:r w:rsidR="00340B25" w:rsidRPr="009720F3">
        <w:rPr>
          <w:rFonts w:ascii="Arial" w:hAnsi="Arial" w:cs="Arial"/>
          <w:sz w:val="22"/>
          <w:szCs w:val="22"/>
        </w:rPr>
        <w:t>ten</w:t>
      </w:r>
      <w:proofErr w:type="spellEnd"/>
      <w:r w:rsidR="00EC22A6" w:rsidRPr="009720F3">
        <w:rPr>
          <w:rFonts w:ascii="Arial" w:hAnsi="Arial" w:cs="Arial"/>
          <w:sz w:val="22"/>
          <w:szCs w:val="22"/>
        </w:rPr>
        <w:t>(</w:t>
      </w:r>
      <w:r w:rsidR="00340B25" w:rsidRPr="009720F3">
        <w:rPr>
          <w:rFonts w:ascii="Arial" w:hAnsi="Arial" w:cs="Arial"/>
          <w:sz w:val="22"/>
          <w:szCs w:val="22"/>
        </w:rPr>
        <w:t>s</w:t>
      </w:r>
      <w:r w:rsidR="00EC22A6" w:rsidRPr="009720F3">
        <w:rPr>
          <w:rFonts w:ascii="Arial" w:hAnsi="Arial" w:cs="Arial"/>
          <w:sz w:val="22"/>
          <w:szCs w:val="22"/>
        </w:rPr>
        <w:t>)</w:t>
      </w:r>
      <w:r w:rsidR="00340B25" w:rsidRPr="009720F3">
        <w:rPr>
          <w:rFonts w:ascii="Arial" w:hAnsi="Arial" w:cs="Arial"/>
          <w:sz w:val="22"/>
          <w:szCs w:val="22"/>
        </w:rPr>
        <w:t xml:space="preserve">: R$ _______ </w:t>
      </w:r>
      <w:proofErr w:type="gramStart"/>
      <w:r w:rsidR="00D10DCE" w:rsidRPr="009720F3">
        <w:rPr>
          <w:rFonts w:ascii="Arial" w:hAnsi="Arial" w:cs="Arial"/>
          <w:sz w:val="22"/>
          <w:szCs w:val="22"/>
        </w:rPr>
        <w:t>(....</w:t>
      </w:r>
      <w:proofErr w:type="gramEnd"/>
      <w:r w:rsidR="00D10DCE" w:rsidRPr="009720F3">
        <w:rPr>
          <w:rFonts w:ascii="Arial" w:hAnsi="Arial" w:cs="Arial"/>
          <w:sz w:val="22"/>
          <w:szCs w:val="22"/>
        </w:rPr>
        <w:t>)</w:t>
      </w:r>
    </w:p>
    <w:p w14:paraId="3441FB3F" w14:textId="77777777" w:rsidR="00422A02" w:rsidRPr="009720F3" w:rsidRDefault="00422A02" w:rsidP="00F17345">
      <w:pPr>
        <w:tabs>
          <w:tab w:val="left" w:pos="5550"/>
        </w:tabs>
        <w:spacing w:before="100" w:beforeAutospacing="1" w:after="100" w:afterAutospacing="1" w:line="360" w:lineRule="auto"/>
        <w:jc w:val="both"/>
        <w:rPr>
          <w:rFonts w:ascii="Arial" w:hAnsi="Arial" w:cs="Arial"/>
          <w:b/>
          <w:sz w:val="22"/>
          <w:szCs w:val="22"/>
        </w:rPr>
      </w:pPr>
      <w:r w:rsidRPr="009720F3">
        <w:rPr>
          <w:rFonts w:ascii="Arial" w:hAnsi="Arial" w:cs="Arial"/>
          <w:sz w:val="22"/>
          <w:szCs w:val="22"/>
        </w:rPr>
        <w:t xml:space="preserve">Validade da proposta não inferior: </w:t>
      </w:r>
      <w:r w:rsidRPr="009720F3">
        <w:rPr>
          <w:rFonts w:ascii="Arial" w:hAnsi="Arial" w:cs="Arial"/>
          <w:b/>
          <w:sz w:val="22"/>
          <w:szCs w:val="22"/>
        </w:rPr>
        <w:t>60 (sessenta) dias.</w:t>
      </w:r>
    </w:p>
    <w:p w14:paraId="62851F58" w14:textId="77777777" w:rsidR="00D24AB9" w:rsidRPr="009720F3" w:rsidRDefault="00D24AB9" w:rsidP="00F17345">
      <w:pPr>
        <w:spacing w:before="100" w:beforeAutospacing="1" w:after="100" w:afterAutospacing="1" w:line="360" w:lineRule="auto"/>
        <w:jc w:val="both"/>
        <w:rPr>
          <w:rFonts w:ascii="Arial" w:hAnsi="Arial" w:cs="Arial"/>
          <w:sz w:val="22"/>
          <w:szCs w:val="22"/>
        </w:rPr>
      </w:pPr>
      <w:r w:rsidRPr="009720F3">
        <w:rPr>
          <w:rFonts w:ascii="Arial" w:hAnsi="Arial" w:cs="Arial"/>
          <w:sz w:val="22"/>
          <w:szCs w:val="22"/>
        </w:rPr>
        <w:lastRenderedPageBreak/>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1A9B27" w14:textId="4D89B07C" w:rsidR="00D10DCE" w:rsidRPr="009720F3" w:rsidRDefault="00D10DCE" w:rsidP="00F17345">
      <w:pPr>
        <w:tabs>
          <w:tab w:val="left" w:pos="5550"/>
        </w:tabs>
        <w:spacing w:before="100" w:beforeAutospacing="1" w:after="100" w:afterAutospacing="1" w:line="360" w:lineRule="auto"/>
        <w:ind w:right="-1"/>
        <w:jc w:val="both"/>
        <w:rPr>
          <w:rFonts w:ascii="Arial" w:hAnsi="Arial" w:cs="Arial"/>
          <w:b/>
          <w:sz w:val="22"/>
          <w:szCs w:val="22"/>
        </w:rPr>
      </w:pPr>
      <w:r w:rsidRPr="009720F3">
        <w:rPr>
          <w:rFonts w:ascii="Arial" w:hAnsi="Arial" w:cs="Arial"/>
          <w:b/>
          <w:sz w:val="22"/>
          <w:szCs w:val="22"/>
        </w:rPr>
        <w:t xml:space="preserve">DO PRAZO </w:t>
      </w:r>
      <w:r w:rsidR="00EC5EBC" w:rsidRPr="009720F3">
        <w:rPr>
          <w:rFonts w:ascii="Arial" w:hAnsi="Arial" w:cs="Arial"/>
          <w:b/>
          <w:sz w:val="22"/>
          <w:szCs w:val="22"/>
        </w:rPr>
        <w:t>E LOCAL DE ENTREGA</w:t>
      </w:r>
      <w:r w:rsidRPr="009720F3">
        <w:rPr>
          <w:rFonts w:ascii="Arial" w:hAnsi="Arial" w:cs="Arial"/>
          <w:b/>
          <w:sz w:val="22"/>
          <w:szCs w:val="22"/>
        </w:rPr>
        <w:t>:</w:t>
      </w:r>
    </w:p>
    <w:p w14:paraId="10BEF9AB" w14:textId="5F6843CE" w:rsidR="00D10DCE" w:rsidRPr="006E21B8" w:rsidRDefault="007F1F22" w:rsidP="00F17345">
      <w:pPr>
        <w:tabs>
          <w:tab w:val="left" w:pos="5550"/>
        </w:tabs>
        <w:spacing w:before="100" w:beforeAutospacing="1" w:after="100" w:afterAutospacing="1" w:line="360" w:lineRule="auto"/>
        <w:jc w:val="both"/>
        <w:rPr>
          <w:rFonts w:ascii="Arial" w:hAnsi="Arial" w:cs="Arial"/>
          <w:bCs/>
          <w:color w:val="000000"/>
          <w:sz w:val="22"/>
          <w:szCs w:val="22"/>
        </w:rPr>
      </w:pPr>
      <w:r w:rsidRPr="006E21B8">
        <w:rPr>
          <w:rFonts w:ascii="Arial" w:hAnsi="Arial" w:cs="Arial"/>
          <w:sz w:val="22"/>
          <w:szCs w:val="22"/>
        </w:rPr>
        <w:t xml:space="preserve">Os materiais deverão ser entregues </w:t>
      </w:r>
      <w:r w:rsidRPr="006E21B8">
        <w:rPr>
          <w:rFonts w:ascii="Arial" w:hAnsi="Arial" w:cs="Arial"/>
          <w:b/>
          <w:sz w:val="22"/>
          <w:szCs w:val="22"/>
          <w:u w:val="single"/>
        </w:rPr>
        <w:t>integralmente e em parcela única</w:t>
      </w:r>
      <w:r w:rsidRPr="006E21B8">
        <w:rPr>
          <w:rFonts w:ascii="Arial" w:hAnsi="Arial" w:cs="Arial"/>
          <w:sz w:val="22"/>
          <w:szCs w:val="22"/>
        </w:rPr>
        <w:t xml:space="preserve">, mediante a emissão de Autorização de Fornecimento, com entrega no prazo máximo de </w:t>
      </w:r>
      <w:r w:rsidRPr="006E21B8">
        <w:rPr>
          <w:rFonts w:ascii="Arial" w:hAnsi="Arial" w:cs="Arial"/>
          <w:b/>
          <w:sz w:val="22"/>
          <w:szCs w:val="22"/>
        </w:rPr>
        <w:t>05 (cinco)</w:t>
      </w:r>
      <w:r w:rsidRPr="006E21B8">
        <w:rPr>
          <w:rFonts w:ascii="Arial" w:hAnsi="Arial" w:cs="Arial"/>
          <w:sz w:val="22"/>
          <w:szCs w:val="22"/>
        </w:rPr>
        <w:t xml:space="preserve"> </w:t>
      </w:r>
      <w:r w:rsidRPr="006E21B8">
        <w:rPr>
          <w:rFonts w:ascii="Arial" w:hAnsi="Arial" w:cs="Arial"/>
          <w:b/>
          <w:sz w:val="22"/>
          <w:szCs w:val="22"/>
        </w:rPr>
        <w:t>dias úteis</w:t>
      </w:r>
      <w:r w:rsidRPr="006E21B8">
        <w:rPr>
          <w:rFonts w:ascii="Arial" w:hAnsi="Arial" w:cs="Arial"/>
          <w:sz w:val="22"/>
          <w:szCs w:val="22"/>
        </w:rPr>
        <w:t>, contados do recebimento da Autorização de Fornecimento</w:t>
      </w:r>
      <w:r w:rsidRPr="006E21B8">
        <w:rPr>
          <w:rFonts w:ascii="Arial" w:hAnsi="Arial" w:cs="Arial"/>
          <w:bCs/>
          <w:color w:val="000000"/>
          <w:sz w:val="22"/>
          <w:szCs w:val="22"/>
        </w:rPr>
        <w:t xml:space="preserve">, </w:t>
      </w:r>
      <w:r w:rsidRPr="006E21B8">
        <w:rPr>
          <w:rFonts w:ascii="Arial" w:hAnsi="Arial" w:cs="Arial"/>
          <w:bCs/>
          <w:color w:val="000000"/>
          <w:sz w:val="22"/>
          <w:szCs w:val="22"/>
          <w:u w:val="single"/>
        </w:rPr>
        <w:t>prorrogáveis, mediante autorização da Contratante</w:t>
      </w:r>
      <w:r w:rsidR="00F17345" w:rsidRPr="006E21B8">
        <w:rPr>
          <w:rFonts w:ascii="Arial" w:hAnsi="Arial" w:cs="Arial"/>
          <w:bCs/>
          <w:color w:val="000000"/>
          <w:sz w:val="22"/>
          <w:szCs w:val="22"/>
        </w:rPr>
        <w:t>.</w:t>
      </w:r>
    </w:p>
    <w:p w14:paraId="393E9ED4" w14:textId="0BBC8297" w:rsidR="000702E6" w:rsidRPr="009720F3" w:rsidRDefault="000702E6" w:rsidP="00F17345">
      <w:pPr>
        <w:tabs>
          <w:tab w:val="left" w:pos="5550"/>
        </w:tabs>
        <w:spacing w:before="100" w:beforeAutospacing="1" w:after="100" w:afterAutospacing="1" w:line="360" w:lineRule="auto"/>
        <w:jc w:val="both"/>
        <w:rPr>
          <w:rFonts w:ascii="Arial" w:hAnsi="Arial" w:cs="Arial"/>
          <w:sz w:val="22"/>
          <w:szCs w:val="22"/>
        </w:rPr>
      </w:pPr>
      <w:r w:rsidRPr="009720F3">
        <w:rPr>
          <w:rFonts w:ascii="Arial" w:hAnsi="Arial" w:cs="Arial"/>
          <w:sz w:val="22"/>
          <w:szCs w:val="22"/>
        </w:rPr>
        <w:t>Os materiais deverão ser entregues no Almoxarifado Central, sito à Rua dos Anjos, nº 628, Bairro Jardim São Francisco, Município de Bataguassu/MS, no horário das 08:00hs às 12:00hs e das 14:00hs às 17:00hs (horário oficial de Brasília).</w:t>
      </w:r>
    </w:p>
    <w:p w14:paraId="7E0082EE" w14:textId="19EE9656" w:rsidR="000702E6" w:rsidRPr="009720F3" w:rsidRDefault="006E21B8" w:rsidP="00F17345">
      <w:pPr>
        <w:tabs>
          <w:tab w:val="left" w:pos="5550"/>
        </w:tabs>
        <w:spacing w:before="100" w:beforeAutospacing="1" w:after="100" w:afterAutospacing="1" w:line="360" w:lineRule="auto"/>
        <w:jc w:val="both"/>
        <w:rPr>
          <w:rFonts w:ascii="Arial" w:hAnsi="Arial" w:cs="Arial"/>
          <w:bCs/>
          <w:color w:val="000000"/>
          <w:sz w:val="22"/>
          <w:szCs w:val="22"/>
        </w:rPr>
      </w:pPr>
      <w:r>
        <w:rPr>
          <w:rFonts w:ascii="Arial" w:hAnsi="Arial" w:cs="Arial"/>
          <w:sz w:val="24"/>
          <w:szCs w:val="24"/>
        </w:rPr>
        <w:t xml:space="preserve">Substituir, reparar ou corrigir, às suas expensas, no </w:t>
      </w:r>
      <w:r w:rsidRPr="000A45C6">
        <w:rPr>
          <w:rFonts w:ascii="Arial" w:hAnsi="Arial" w:cs="Arial"/>
          <w:b/>
          <w:sz w:val="24"/>
          <w:szCs w:val="24"/>
        </w:rPr>
        <w:t xml:space="preserve">prazo de </w:t>
      </w:r>
      <w:r w:rsidRPr="008978D1">
        <w:rPr>
          <w:rFonts w:ascii="Arial" w:hAnsi="Arial" w:cs="Arial"/>
          <w:b/>
          <w:sz w:val="24"/>
          <w:szCs w:val="24"/>
        </w:rPr>
        <w:t xml:space="preserve">03 (três) </w:t>
      </w:r>
      <w:r w:rsidRPr="000A45C6">
        <w:rPr>
          <w:rFonts w:ascii="Arial" w:hAnsi="Arial" w:cs="Arial"/>
          <w:b/>
          <w:sz w:val="24"/>
          <w:szCs w:val="24"/>
        </w:rPr>
        <w:t>dias</w:t>
      </w:r>
      <w:r>
        <w:rPr>
          <w:rFonts w:ascii="Arial" w:hAnsi="Arial" w:cs="Arial"/>
          <w:sz w:val="24"/>
          <w:szCs w:val="24"/>
        </w:rPr>
        <w:t>, o objeto com avarias ou defeitos.</w:t>
      </w:r>
    </w:p>
    <w:p w14:paraId="7C20DDDA" w14:textId="70AC69B0" w:rsidR="00F17345" w:rsidRPr="009720F3" w:rsidRDefault="00506250" w:rsidP="00F17345">
      <w:pPr>
        <w:spacing w:before="100" w:beforeAutospacing="1" w:after="100" w:afterAutospacing="1" w:line="360" w:lineRule="auto"/>
        <w:ind w:right="-709"/>
        <w:jc w:val="both"/>
        <w:rPr>
          <w:rFonts w:ascii="Arial" w:hAnsi="Arial" w:cs="Arial"/>
          <w:b/>
          <w:sz w:val="22"/>
          <w:szCs w:val="22"/>
        </w:rPr>
      </w:pPr>
      <w:r w:rsidRPr="009720F3">
        <w:rPr>
          <w:rFonts w:ascii="Arial" w:hAnsi="Arial" w:cs="Arial"/>
          <w:b/>
          <w:sz w:val="22"/>
          <w:szCs w:val="22"/>
        </w:rPr>
        <w:t>Garantia, Manutenção e Assistência Técnica</w:t>
      </w:r>
    </w:p>
    <w:p w14:paraId="4F4CC01F" w14:textId="016B51E6" w:rsidR="00646A8A" w:rsidRPr="009720F3" w:rsidRDefault="00985916" w:rsidP="00985916">
      <w:pPr>
        <w:spacing w:before="100" w:beforeAutospacing="1" w:after="100" w:afterAutospacing="1" w:line="360" w:lineRule="auto"/>
        <w:jc w:val="both"/>
        <w:rPr>
          <w:rFonts w:ascii="Arial" w:hAnsi="Arial" w:cs="Arial"/>
          <w:sz w:val="22"/>
          <w:szCs w:val="22"/>
        </w:rPr>
      </w:pPr>
      <w:r w:rsidRPr="009720F3">
        <w:rPr>
          <w:rFonts w:ascii="Arial" w:hAnsi="Arial" w:cs="Arial"/>
          <w:sz w:val="22"/>
          <w:szCs w:val="22"/>
        </w:rPr>
        <w:t xml:space="preserve">A garantia, a manutenção e a assistência técnica referentes ao objeto desta licitação deverão atender, integralmente, às disposições constantes no </w:t>
      </w:r>
      <w:r w:rsidRPr="009720F3">
        <w:rPr>
          <w:rFonts w:ascii="Arial" w:hAnsi="Arial" w:cs="Arial"/>
          <w:b/>
          <w:bCs/>
          <w:sz w:val="22"/>
          <w:szCs w:val="22"/>
        </w:rPr>
        <w:t>Termo de Referência</w:t>
      </w:r>
      <w:r w:rsidRPr="009720F3">
        <w:rPr>
          <w:rFonts w:ascii="Arial" w:hAnsi="Arial" w:cs="Arial"/>
          <w:sz w:val="22"/>
          <w:szCs w:val="22"/>
        </w:rPr>
        <w:t>, anexo a este Edital, parte integrante e indissociável deste instrumento convocatório.</w:t>
      </w:r>
    </w:p>
    <w:p w14:paraId="620BB0F2" w14:textId="77777777" w:rsidR="00D10DCE" w:rsidRPr="009720F3" w:rsidRDefault="00D10DCE" w:rsidP="00C64430">
      <w:pPr>
        <w:spacing w:line="360" w:lineRule="auto"/>
        <w:jc w:val="both"/>
        <w:rPr>
          <w:rFonts w:ascii="Arial" w:hAnsi="Arial" w:cs="Arial"/>
          <w:sz w:val="22"/>
          <w:szCs w:val="22"/>
        </w:rPr>
      </w:pPr>
      <w:r w:rsidRPr="009720F3">
        <w:rPr>
          <w:rFonts w:ascii="Arial" w:hAnsi="Arial" w:cs="Arial"/>
          <w:b/>
          <w:sz w:val="22"/>
          <w:szCs w:val="22"/>
        </w:rPr>
        <w:t>DECLARO,</w:t>
      </w:r>
      <w:r w:rsidRPr="009720F3">
        <w:rPr>
          <w:rFonts w:ascii="Arial" w:hAnsi="Arial" w:cs="Arial"/>
          <w:sz w:val="22"/>
          <w:szCs w:val="22"/>
        </w:rPr>
        <w:t xml:space="preserve"> que os produtos constantes desta proposta comercial ofertada atendem fielmente as especificações constantes no Edital, Termo de Referência. </w:t>
      </w:r>
    </w:p>
    <w:p w14:paraId="63261EA5" w14:textId="77777777" w:rsidR="00D10DCE" w:rsidRPr="009720F3" w:rsidRDefault="00D10DCE" w:rsidP="00A41572">
      <w:pPr>
        <w:spacing w:beforeLines="120" w:before="288" w:afterLines="120" w:after="288"/>
        <w:jc w:val="center"/>
        <w:rPr>
          <w:rFonts w:ascii="Arial" w:hAnsi="Arial" w:cs="Arial"/>
          <w:sz w:val="22"/>
          <w:szCs w:val="22"/>
        </w:rPr>
      </w:pPr>
    </w:p>
    <w:p w14:paraId="48727BCE" w14:textId="77777777" w:rsidR="00D10DCE" w:rsidRPr="009720F3" w:rsidRDefault="00D10DCE" w:rsidP="00A41572">
      <w:pPr>
        <w:tabs>
          <w:tab w:val="left" w:pos="5550"/>
        </w:tabs>
        <w:spacing w:before="120" w:after="120"/>
        <w:jc w:val="center"/>
        <w:rPr>
          <w:rFonts w:ascii="Arial" w:hAnsi="Arial" w:cs="Arial"/>
          <w:b/>
          <w:sz w:val="22"/>
          <w:szCs w:val="22"/>
        </w:rPr>
      </w:pPr>
      <w:r w:rsidRPr="009720F3">
        <w:rPr>
          <w:rFonts w:ascii="Arial" w:hAnsi="Arial" w:cs="Arial"/>
          <w:b/>
          <w:sz w:val="22"/>
          <w:szCs w:val="22"/>
        </w:rPr>
        <w:t>CARIMBO COM CNPJ E ASSINATURA DO</w:t>
      </w:r>
    </w:p>
    <w:p w14:paraId="45766A84" w14:textId="7D5E8D4C" w:rsidR="009720F3" w:rsidRPr="009720F3" w:rsidRDefault="00D10DCE">
      <w:pPr>
        <w:tabs>
          <w:tab w:val="left" w:pos="5550"/>
        </w:tabs>
        <w:spacing w:before="120" w:after="120"/>
        <w:jc w:val="center"/>
        <w:rPr>
          <w:sz w:val="22"/>
          <w:szCs w:val="22"/>
        </w:rPr>
      </w:pPr>
      <w:r w:rsidRPr="009720F3">
        <w:rPr>
          <w:rFonts w:ascii="Arial" w:hAnsi="Arial" w:cs="Arial"/>
          <w:b/>
          <w:sz w:val="22"/>
          <w:szCs w:val="22"/>
        </w:rPr>
        <w:t>REPRESENTANTE LEGAL DA EMPRESA</w:t>
      </w:r>
    </w:p>
    <w:sectPr w:rsidR="009720F3" w:rsidRPr="009720F3" w:rsidSect="00703962">
      <w:headerReference w:type="default" r:id="rId8"/>
      <w:footerReference w:type="default" r:id="rId9"/>
      <w:pgSz w:w="11906" w:h="16838"/>
      <w:pgMar w:top="2268" w:right="1558" w:bottom="1985" w:left="1418" w:header="709"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6C7F" w14:textId="77777777" w:rsidR="00FE673F" w:rsidRDefault="00FE673F" w:rsidP="00E07C92">
      <w:r>
        <w:separator/>
      </w:r>
    </w:p>
  </w:endnote>
  <w:endnote w:type="continuationSeparator" w:id="0">
    <w:p w14:paraId="111632DD" w14:textId="77777777" w:rsidR="00FE673F" w:rsidRDefault="00FE673F"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raft10cpi">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68985207" w:rsidR="000B4193" w:rsidRPr="00BE2531" w:rsidRDefault="000B4193" w:rsidP="00337F59">
    <w:pPr>
      <w:spacing w:beforeLines="20" w:before="48" w:after="20"/>
      <w:ind w:left="567"/>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0C91D3B9">
              <wp:simplePos x="0" y="0"/>
              <wp:positionH relativeFrom="margin">
                <wp:align>left</wp:align>
              </wp:positionH>
              <wp:positionV relativeFrom="paragraph">
                <wp:posOffset>-207646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19352C92" id="Retângulo 1" o:spid="_x0000_s1026" style="position:absolute;margin-left:0;margin-top:-16.35pt;width:459.75pt;height:3.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" fillcolor="#258b31" stroked="f" strokeweight="1pt">
              <w10:wrap anchorx="margin"/>
            </v:rect>
          </w:pict>
        </mc:Fallback>
      </mc:AlternateContent>
    </w:r>
    <w:r>
      <w:rPr>
        <w:rFonts w:ascii="Arial" w:hAnsi="Arial" w:cs="Arial"/>
      </w:rPr>
      <w:t xml:space="preserve">Avenida Aquidauana, 1001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84B5D">
      <w:rPr>
        <w:rFonts w:ascii="Arial" w:hAnsi="Arial" w:cs="Arial"/>
      </w:rPr>
      <w:t>4042-9000</w:t>
    </w:r>
  </w:p>
  <w:p w14:paraId="7F3B4FBB" w14:textId="73744C6F" w:rsidR="000B4193" w:rsidRPr="00BE2531" w:rsidRDefault="000B4193" w:rsidP="00337F59">
    <w:pPr>
      <w:spacing w:beforeLines="20" w:before="48" w:after="20"/>
      <w:ind w:left="567"/>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63662A24" w:rsidR="000B4193" w:rsidRPr="00BE2531" w:rsidRDefault="00FE1677" w:rsidP="00337F59">
    <w:pPr>
      <w:spacing w:beforeLines="20" w:before="48" w:after="20"/>
      <w:ind w:left="567"/>
      <w:jc w:val="center"/>
      <w:rPr>
        <w:rFonts w:ascii="Arial" w:hAnsi="Arial" w:cs="Arial"/>
      </w:rPr>
    </w:pPr>
    <w:hyperlink r:id="rId1" w:history="1">
      <w:r w:rsidR="000B4193" w:rsidRPr="00BE2531">
        <w:rPr>
          <w:rStyle w:val="Hyperlink"/>
          <w:rFonts w:ascii="Arial" w:hAnsi="Arial" w:cs="Arial"/>
          <w:color w:val="auto"/>
          <w:u w:val="none"/>
        </w:rPr>
        <w:t>www.bataguassu.ms.gov.br</w:t>
      </w:r>
    </w:hyperlink>
    <w:r w:rsidR="000B4193" w:rsidRPr="00BE2531">
      <w:rPr>
        <w:rFonts w:ascii="Arial" w:hAnsi="Arial" w:cs="Arial"/>
      </w:rPr>
      <w:t xml:space="preserve"> </w:t>
    </w:r>
    <w:r w:rsidR="000B4193" w:rsidRPr="00BE2531">
      <w:rPr>
        <w:rFonts w:ascii="Arial" w:hAnsi="Arial" w:cs="Arial"/>
        <w:b/>
        <w:bCs/>
      </w:rPr>
      <w:t>|</w:t>
    </w:r>
    <w:r w:rsidR="000D322D">
      <w:rPr>
        <w:rFonts w:ascii="Arial" w:hAnsi="Arial" w:cs="Arial"/>
      </w:rPr>
      <w:t xml:space="preserve"> licitacao</w:t>
    </w:r>
    <w:r w:rsidR="000B4193" w:rsidRPr="00BE2531">
      <w:rPr>
        <w:rFonts w:ascii="Arial" w:hAnsi="Arial" w:cs="Arial"/>
      </w:rPr>
      <w:t>@bataguassu.ms.gov.br</w:t>
    </w:r>
  </w:p>
  <w:p w14:paraId="771830D0" w14:textId="4FE2327C" w:rsidR="000B4193" w:rsidRPr="00BE2531" w:rsidRDefault="000B419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C46F9" w14:textId="77777777" w:rsidR="00FE673F" w:rsidRDefault="00FE673F" w:rsidP="00E07C92">
      <w:r>
        <w:separator/>
      </w:r>
    </w:p>
  </w:footnote>
  <w:footnote w:type="continuationSeparator" w:id="0">
    <w:p w14:paraId="40595B95" w14:textId="77777777" w:rsidR="00FE673F" w:rsidRDefault="00FE673F"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7687CDDA" w:rsidR="000B4193" w:rsidRPr="005850DF" w:rsidRDefault="000B4193" w:rsidP="00E07C92">
    <w:pPr>
      <w:pStyle w:val="Cabealho"/>
      <w:jc w:val="center"/>
      <w:rPr>
        <w:rFonts w:ascii="Times New Roman" w:hAnsi="Times New Roman" w:cs="Times New Roman"/>
        <w:b/>
        <w:bCs/>
        <w:sz w:val="24"/>
        <w:szCs w:val="24"/>
      </w:rPr>
    </w:pP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6159EE3F">
          <wp:simplePos x="0" y="0"/>
          <wp:positionH relativeFrom="margin">
            <wp:align>left</wp:align>
          </wp:positionH>
          <wp:positionV relativeFrom="paragraph">
            <wp:posOffset>-297815</wp:posOffset>
          </wp:positionV>
          <wp:extent cx="1390959" cy="985520"/>
          <wp:effectExtent l="0" t="0" r="0" b="5080"/>
          <wp:wrapNone/>
          <wp:docPr id="9" name="Imagem 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959" cy="985520"/>
                  </a:xfrm>
                  <a:prstGeom prst="rect">
                    <a:avLst/>
                  </a:prstGeom>
                  <a:noFill/>
                </pic:spPr>
              </pic:pic>
            </a:graphicData>
          </a:graphic>
          <wp14:sizeRelH relativeFrom="page">
            <wp14:pctWidth>0</wp14:pctWidth>
          </wp14:sizeRelH>
          <wp14:sizeRelV relativeFrom="page">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317D020A">
              <wp:simplePos x="0" y="0"/>
              <wp:positionH relativeFrom="column">
                <wp:posOffset>2759075</wp:posOffset>
              </wp:positionH>
              <wp:positionV relativeFrom="paragraph">
                <wp:posOffset>-212090</wp:posOffset>
              </wp:positionV>
              <wp:extent cx="3457575" cy="1404620"/>
              <wp:effectExtent l="0" t="0" r="9525" b="127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v:textbox>
              <w10:wrap type="square"/>
            </v:shape>
          </w:pict>
        </mc:Fallback>
      </mc:AlternateContent>
    </w:r>
  </w:p>
  <w:p w14:paraId="45B2DF70" w14:textId="34E57AF3" w:rsidR="000B4193" w:rsidRPr="005850DF" w:rsidRDefault="000B4193" w:rsidP="00E07C92">
    <w:pPr>
      <w:pStyle w:val="Cabealho"/>
      <w:jc w:val="center"/>
      <w:rPr>
        <w:rFonts w:ascii="Times New Roman" w:hAnsi="Times New Roman" w:cs="Times New Roman"/>
        <w:b/>
        <w:bCs/>
        <w:sz w:val="24"/>
        <w:szCs w:val="24"/>
      </w:rPr>
    </w:pPr>
  </w:p>
  <w:p w14:paraId="1CEA6D2E" w14:textId="6FAC8F89" w:rsidR="000B4193" w:rsidRPr="005850DF" w:rsidRDefault="000B4193" w:rsidP="00453F1A">
    <w:pPr>
      <w:pStyle w:val="Cabealho"/>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3ACB1B8">
              <wp:simplePos x="0" y="0"/>
              <wp:positionH relativeFrom="column">
                <wp:posOffset>52070</wp:posOffset>
              </wp:positionH>
              <wp:positionV relativeFrom="paragraph">
                <wp:posOffset>380365</wp:posOffset>
              </wp:positionV>
              <wp:extent cx="5572125" cy="94615"/>
              <wp:effectExtent l="0" t="0" r="9525" b="635"/>
              <wp:wrapNone/>
              <wp:docPr id="2" name="Retângulo 2"/>
              <wp:cNvGraphicFramePr/>
              <a:graphic xmlns:a="http://schemas.openxmlformats.org/drawingml/2006/main">
                <a:graphicData uri="http://schemas.microsoft.com/office/word/2010/wordprocessingShape">
                  <wps:wsp>
                    <wps:cNvSpPr/>
                    <wps:spPr>
                      <a:xfrm>
                        <a:off x="0" y="0"/>
                        <a:ext cx="5572125" cy="9461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margin-left:4.1pt;margin-top:29.95pt;width:438.7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" fillcolor="#258b31" stroked="f" strokeweight="1pt">
              <v:textbo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v:textbox>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348"/>
    <w:multiLevelType w:val="multilevel"/>
    <w:tmpl w:val="1DDCCFCE"/>
    <w:lvl w:ilvl="0">
      <w:start w:val="7"/>
      <w:numFmt w:val="decimal"/>
      <w:lvlText w:val="%1."/>
      <w:lvlJc w:val="left"/>
      <w:pPr>
        <w:ind w:left="600" w:hanging="600"/>
      </w:pPr>
      <w:rPr>
        <w:rFonts w:hint="default"/>
      </w:rPr>
    </w:lvl>
    <w:lvl w:ilvl="1">
      <w:start w:val="12"/>
      <w:numFmt w:val="decimal"/>
      <w:lvlText w:val="%1.%2."/>
      <w:lvlJc w:val="left"/>
      <w:pPr>
        <w:ind w:left="600" w:hanging="600"/>
      </w:pPr>
      <w:rPr>
        <w:rFonts w:hint="default"/>
        <w:i w:val="0"/>
        <w:color w:val="auto"/>
      </w:rPr>
    </w:lvl>
    <w:lvl w:ilvl="2">
      <w:start w:val="1"/>
      <w:numFmt w:val="lowerLetter"/>
      <w:lvlText w:val="%3)"/>
      <w:lvlJc w:val="left"/>
      <w:pPr>
        <w:ind w:left="720" w:hanging="720"/>
      </w:pPr>
      <w:rPr>
        <w:rFonts w:ascii="Arial" w:eastAsiaTheme="minorEastAsia"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407E9B"/>
    <w:multiLevelType w:val="multilevel"/>
    <w:tmpl w:val="82EC3002"/>
    <w:lvl w:ilvl="0">
      <w:start w:val="1"/>
      <w:numFmt w:val="decimal"/>
      <w:lvlText w:val="%1."/>
      <w:lvlJc w:val="left"/>
      <w:pPr>
        <w:ind w:left="645" w:hanging="645"/>
      </w:pPr>
      <w:rPr>
        <w:rFonts w:hint="default"/>
        <w:b/>
      </w:rPr>
    </w:lvl>
    <w:lvl w:ilvl="1">
      <w:start w:val="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4">
    <w:nsid w:val="0DA053D1"/>
    <w:multiLevelType w:val="multilevel"/>
    <w:tmpl w:val="1FBE264E"/>
    <w:lvl w:ilvl="0">
      <w:start w:val="4"/>
      <w:numFmt w:val="decimal"/>
      <w:lvlText w:val="%1."/>
      <w:lvlJc w:val="left"/>
      <w:pPr>
        <w:ind w:left="408" w:hanging="408"/>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1232561"/>
    <w:multiLevelType w:val="hybridMultilevel"/>
    <w:tmpl w:val="4836A184"/>
    <w:lvl w:ilvl="0" w:tplc="04160001">
      <w:start w:val="1"/>
      <w:numFmt w:val="bullet"/>
      <w:lvlText w:val=""/>
      <w:lvlJc w:val="left"/>
      <w:pPr>
        <w:ind w:left="1497" w:hanging="360"/>
      </w:pPr>
      <w:rPr>
        <w:rFonts w:ascii="Symbol" w:hAnsi="Symbol" w:hint="default"/>
      </w:rPr>
    </w:lvl>
    <w:lvl w:ilvl="1" w:tplc="04160003" w:tentative="1">
      <w:start w:val="1"/>
      <w:numFmt w:val="bullet"/>
      <w:lvlText w:val="o"/>
      <w:lvlJc w:val="left"/>
      <w:pPr>
        <w:ind w:left="2217" w:hanging="360"/>
      </w:pPr>
      <w:rPr>
        <w:rFonts w:ascii="Courier New" w:hAnsi="Courier New" w:cs="Courier New" w:hint="default"/>
      </w:rPr>
    </w:lvl>
    <w:lvl w:ilvl="2" w:tplc="04160005" w:tentative="1">
      <w:start w:val="1"/>
      <w:numFmt w:val="bullet"/>
      <w:lvlText w:val=""/>
      <w:lvlJc w:val="left"/>
      <w:pPr>
        <w:ind w:left="2937" w:hanging="360"/>
      </w:pPr>
      <w:rPr>
        <w:rFonts w:ascii="Wingdings" w:hAnsi="Wingdings" w:hint="default"/>
      </w:rPr>
    </w:lvl>
    <w:lvl w:ilvl="3" w:tplc="04160001" w:tentative="1">
      <w:start w:val="1"/>
      <w:numFmt w:val="bullet"/>
      <w:lvlText w:val=""/>
      <w:lvlJc w:val="left"/>
      <w:pPr>
        <w:ind w:left="3657" w:hanging="360"/>
      </w:pPr>
      <w:rPr>
        <w:rFonts w:ascii="Symbol" w:hAnsi="Symbol" w:hint="default"/>
      </w:rPr>
    </w:lvl>
    <w:lvl w:ilvl="4" w:tplc="04160003" w:tentative="1">
      <w:start w:val="1"/>
      <w:numFmt w:val="bullet"/>
      <w:lvlText w:val="o"/>
      <w:lvlJc w:val="left"/>
      <w:pPr>
        <w:ind w:left="4377" w:hanging="360"/>
      </w:pPr>
      <w:rPr>
        <w:rFonts w:ascii="Courier New" w:hAnsi="Courier New" w:cs="Courier New" w:hint="default"/>
      </w:rPr>
    </w:lvl>
    <w:lvl w:ilvl="5" w:tplc="04160005" w:tentative="1">
      <w:start w:val="1"/>
      <w:numFmt w:val="bullet"/>
      <w:lvlText w:val=""/>
      <w:lvlJc w:val="left"/>
      <w:pPr>
        <w:ind w:left="5097" w:hanging="360"/>
      </w:pPr>
      <w:rPr>
        <w:rFonts w:ascii="Wingdings" w:hAnsi="Wingdings" w:hint="default"/>
      </w:rPr>
    </w:lvl>
    <w:lvl w:ilvl="6" w:tplc="04160001" w:tentative="1">
      <w:start w:val="1"/>
      <w:numFmt w:val="bullet"/>
      <w:lvlText w:val=""/>
      <w:lvlJc w:val="left"/>
      <w:pPr>
        <w:ind w:left="5817" w:hanging="360"/>
      </w:pPr>
      <w:rPr>
        <w:rFonts w:ascii="Symbol" w:hAnsi="Symbol" w:hint="default"/>
      </w:rPr>
    </w:lvl>
    <w:lvl w:ilvl="7" w:tplc="04160003" w:tentative="1">
      <w:start w:val="1"/>
      <w:numFmt w:val="bullet"/>
      <w:lvlText w:val="o"/>
      <w:lvlJc w:val="left"/>
      <w:pPr>
        <w:ind w:left="6537" w:hanging="360"/>
      </w:pPr>
      <w:rPr>
        <w:rFonts w:ascii="Courier New" w:hAnsi="Courier New" w:cs="Courier New" w:hint="default"/>
      </w:rPr>
    </w:lvl>
    <w:lvl w:ilvl="8" w:tplc="04160005" w:tentative="1">
      <w:start w:val="1"/>
      <w:numFmt w:val="bullet"/>
      <w:lvlText w:val=""/>
      <w:lvlJc w:val="left"/>
      <w:pPr>
        <w:ind w:left="7257" w:hanging="360"/>
      </w:pPr>
      <w:rPr>
        <w:rFonts w:ascii="Wingdings" w:hAnsi="Wingdings" w:hint="default"/>
      </w:rPr>
    </w:lvl>
  </w:abstractNum>
  <w:abstractNum w:abstractNumId="6">
    <w:nsid w:val="18536A75"/>
    <w:multiLevelType w:val="multilevel"/>
    <w:tmpl w:val="F74CD414"/>
    <w:lvl w:ilvl="0">
      <w:start w:val="7"/>
      <w:numFmt w:val="decimal"/>
      <w:lvlText w:val="%1"/>
      <w:lvlJc w:val="left"/>
      <w:pPr>
        <w:ind w:left="552" w:hanging="552"/>
      </w:pPr>
      <w:rPr>
        <w:rFonts w:hint="default"/>
      </w:rPr>
    </w:lvl>
    <w:lvl w:ilvl="1">
      <w:start w:val="10"/>
      <w:numFmt w:val="decimal"/>
      <w:lvlText w:val="%1.%2"/>
      <w:lvlJc w:val="left"/>
      <w:pPr>
        <w:ind w:left="694" w:hanging="552"/>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1D5C100D"/>
    <w:multiLevelType w:val="multilevel"/>
    <w:tmpl w:val="959E3530"/>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542686"/>
    <w:multiLevelType w:val="hybridMultilevel"/>
    <w:tmpl w:val="3E28015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2A831B1F"/>
    <w:multiLevelType w:val="hybridMultilevel"/>
    <w:tmpl w:val="850CBEE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0">
    <w:nsid w:val="2E384DD3"/>
    <w:multiLevelType w:val="hybridMultilevel"/>
    <w:tmpl w:val="7FBCD5E8"/>
    <w:lvl w:ilvl="0" w:tplc="BD2CF624">
      <w:start w:val="1"/>
      <w:numFmt w:val="lowerLetter"/>
      <w:lvlText w:val="%1)"/>
      <w:lvlJc w:val="left"/>
      <w:pPr>
        <w:ind w:left="2138" w:hanging="360"/>
      </w:pPr>
      <w:rPr>
        <w:b/>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pStyle w:val="Nvel4-R"/>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nsid w:val="36F6353F"/>
    <w:multiLevelType w:val="hybridMultilevel"/>
    <w:tmpl w:val="E5AC9E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3">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nsid w:val="39A07FB5"/>
    <w:multiLevelType w:val="multilevel"/>
    <w:tmpl w:val="53E0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8C3F83"/>
    <w:multiLevelType w:val="hybridMultilevel"/>
    <w:tmpl w:val="962A4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BDD3F9C"/>
    <w:multiLevelType w:val="multilevel"/>
    <w:tmpl w:val="B58EA3C4"/>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5A6E23"/>
    <w:multiLevelType w:val="hybridMultilevel"/>
    <w:tmpl w:val="000AB88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8">
    <w:nsid w:val="41285676"/>
    <w:multiLevelType w:val="hybridMultilevel"/>
    <w:tmpl w:val="54DE245E"/>
    <w:lvl w:ilvl="0" w:tplc="642EC8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nsid w:val="4CB7604A"/>
    <w:multiLevelType w:val="hybridMultilevel"/>
    <w:tmpl w:val="923C775A"/>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1">
    <w:nsid w:val="4E641958"/>
    <w:multiLevelType w:val="hybridMultilevel"/>
    <w:tmpl w:val="FB26A35A"/>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2">
    <w:nsid w:val="51D804EE"/>
    <w:multiLevelType w:val="multilevel"/>
    <w:tmpl w:val="86943C0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55A724E8"/>
    <w:multiLevelType w:val="hybridMultilevel"/>
    <w:tmpl w:val="307C6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9F3390"/>
    <w:multiLevelType w:val="multilevel"/>
    <w:tmpl w:val="A0EE7D42"/>
    <w:lvl w:ilvl="0">
      <w:start w:val="8"/>
      <w:numFmt w:val="decimal"/>
      <w:lvlText w:val="%1"/>
      <w:lvlJc w:val="left"/>
      <w:pPr>
        <w:ind w:left="525" w:hanging="525"/>
      </w:pPr>
      <w:rPr>
        <w:rFonts w:eastAsiaTheme="minorEastAsia" w:hint="default"/>
        <w:b/>
        <w:i w:val="0"/>
      </w:rPr>
    </w:lvl>
    <w:lvl w:ilvl="1">
      <w:start w:val="3"/>
      <w:numFmt w:val="decimal"/>
      <w:lvlText w:val="%1.%2"/>
      <w:lvlJc w:val="left"/>
      <w:pPr>
        <w:ind w:left="808" w:hanging="525"/>
      </w:pPr>
      <w:rPr>
        <w:rFonts w:eastAsiaTheme="minorEastAsia" w:hint="default"/>
        <w:b/>
        <w:i w:val="0"/>
      </w:rPr>
    </w:lvl>
    <w:lvl w:ilvl="2">
      <w:start w:val="1"/>
      <w:numFmt w:val="decimal"/>
      <w:lvlText w:val="%1.%2.%3"/>
      <w:lvlJc w:val="left"/>
      <w:pPr>
        <w:ind w:left="1286" w:hanging="720"/>
      </w:pPr>
      <w:rPr>
        <w:rFonts w:eastAsiaTheme="minorEastAsia" w:hint="default"/>
        <w:b/>
        <w:i w:val="0"/>
      </w:rPr>
    </w:lvl>
    <w:lvl w:ilvl="3">
      <w:start w:val="1"/>
      <w:numFmt w:val="decimal"/>
      <w:lvlText w:val="%1.%2.%3.%4"/>
      <w:lvlJc w:val="left"/>
      <w:pPr>
        <w:ind w:left="1929" w:hanging="1080"/>
      </w:pPr>
      <w:rPr>
        <w:rFonts w:eastAsiaTheme="minorEastAsia" w:hint="default"/>
        <w:b/>
        <w:i w:val="0"/>
      </w:rPr>
    </w:lvl>
    <w:lvl w:ilvl="4">
      <w:start w:val="1"/>
      <w:numFmt w:val="decimal"/>
      <w:lvlText w:val="%1.%2.%3.%4.%5"/>
      <w:lvlJc w:val="left"/>
      <w:pPr>
        <w:ind w:left="2212" w:hanging="1080"/>
      </w:pPr>
      <w:rPr>
        <w:rFonts w:eastAsiaTheme="minorEastAsia" w:hint="default"/>
        <w:b/>
        <w:i w:val="0"/>
      </w:rPr>
    </w:lvl>
    <w:lvl w:ilvl="5">
      <w:start w:val="1"/>
      <w:numFmt w:val="decimal"/>
      <w:lvlText w:val="%1.%2.%3.%4.%5.%6"/>
      <w:lvlJc w:val="left"/>
      <w:pPr>
        <w:ind w:left="2855" w:hanging="1440"/>
      </w:pPr>
      <w:rPr>
        <w:rFonts w:eastAsiaTheme="minorEastAsia" w:hint="default"/>
        <w:b/>
        <w:i w:val="0"/>
      </w:rPr>
    </w:lvl>
    <w:lvl w:ilvl="6">
      <w:start w:val="1"/>
      <w:numFmt w:val="decimal"/>
      <w:lvlText w:val="%1.%2.%3.%4.%5.%6.%7"/>
      <w:lvlJc w:val="left"/>
      <w:pPr>
        <w:ind w:left="3138" w:hanging="1440"/>
      </w:pPr>
      <w:rPr>
        <w:rFonts w:eastAsiaTheme="minorEastAsia" w:hint="default"/>
        <w:b/>
        <w:i w:val="0"/>
      </w:rPr>
    </w:lvl>
    <w:lvl w:ilvl="7">
      <w:start w:val="1"/>
      <w:numFmt w:val="decimal"/>
      <w:lvlText w:val="%1.%2.%3.%4.%5.%6.%7.%8"/>
      <w:lvlJc w:val="left"/>
      <w:pPr>
        <w:ind w:left="3781" w:hanging="1800"/>
      </w:pPr>
      <w:rPr>
        <w:rFonts w:eastAsiaTheme="minorEastAsia" w:hint="default"/>
        <w:b/>
        <w:i w:val="0"/>
      </w:rPr>
    </w:lvl>
    <w:lvl w:ilvl="8">
      <w:start w:val="1"/>
      <w:numFmt w:val="decimal"/>
      <w:lvlText w:val="%1.%2.%3.%4.%5.%6.%7.%8.%9"/>
      <w:lvlJc w:val="left"/>
      <w:pPr>
        <w:ind w:left="4064" w:hanging="1800"/>
      </w:pPr>
      <w:rPr>
        <w:rFonts w:eastAsiaTheme="minorEastAsia" w:hint="default"/>
        <w:b/>
        <w:i w:val="0"/>
      </w:rPr>
    </w:lvl>
  </w:abstractNum>
  <w:abstractNum w:abstractNumId="25">
    <w:nsid w:val="57A47F85"/>
    <w:multiLevelType w:val="hybridMultilevel"/>
    <w:tmpl w:val="DCEA84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6">
    <w:nsid w:val="62E12C6A"/>
    <w:multiLevelType w:val="hybridMultilevel"/>
    <w:tmpl w:val="767290C8"/>
    <w:lvl w:ilvl="0" w:tplc="1AEAFCD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8">
    <w:nsid w:val="68FC4E96"/>
    <w:multiLevelType w:val="hybridMultilevel"/>
    <w:tmpl w:val="4426F3C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nsid w:val="6B6B3490"/>
    <w:multiLevelType w:val="hybridMultilevel"/>
    <w:tmpl w:val="7A348F5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nsid w:val="6C030D60"/>
    <w:multiLevelType w:val="hybridMultilevel"/>
    <w:tmpl w:val="8E0A7684"/>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nsid w:val="6D95435D"/>
    <w:multiLevelType w:val="hybridMultilevel"/>
    <w:tmpl w:val="30AC7E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3">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nsid w:val="7A206FD7"/>
    <w:multiLevelType w:val="hybridMultilevel"/>
    <w:tmpl w:val="73F87A14"/>
    <w:lvl w:ilvl="0" w:tplc="808CE1B4">
      <w:start w:val="1"/>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nsid w:val="7BE60857"/>
    <w:multiLevelType w:val="hybridMultilevel"/>
    <w:tmpl w:val="67DA879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6">
    <w:nsid w:val="7F6D3CC3"/>
    <w:multiLevelType w:val="hybridMultilevel"/>
    <w:tmpl w:val="8348D054"/>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num w:numId="1">
    <w:abstractNumId w:val="11"/>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2"/>
    </w:lvlOverride>
    <w:lvlOverride w:ilvl="2">
      <w:startOverride w:val="1"/>
    </w:lvlOverride>
  </w:num>
  <w:num w:numId="5">
    <w:abstractNumId w:val="0"/>
  </w:num>
  <w:num w:numId="6">
    <w:abstractNumId w:val="2"/>
  </w:num>
  <w:num w:numId="7">
    <w:abstractNumId w:val="27"/>
  </w:num>
  <w:num w:numId="8">
    <w:abstractNumId w:val="13"/>
  </w:num>
  <w:num w:numId="9">
    <w:abstractNumId w:val="29"/>
  </w:num>
  <w:num w:numId="10">
    <w:abstractNumId w:val="19"/>
  </w:num>
  <w:num w:numId="11">
    <w:abstractNumId w:val="1"/>
  </w:num>
  <w:num w:numId="12">
    <w:abstractNumId w:val="33"/>
  </w:num>
  <w:num w:numId="13">
    <w:abstractNumId w:val="15"/>
  </w:num>
  <w:num w:numId="14">
    <w:abstractNumId w:val="16"/>
  </w:num>
  <w:num w:numId="15">
    <w:abstractNumId w:val="32"/>
  </w:num>
  <w:num w:numId="16">
    <w:abstractNumId w:val="23"/>
  </w:num>
  <w:num w:numId="17">
    <w:abstractNumId w:val="9"/>
  </w:num>
  <w:num w:numId="18">
    <w:abstractNumId w:val="26"/>
  </w:num>
  <w:num w:numId="19">
    <w:abstractNumId w:val="18"/>
  </w:num>
  <w:num w:numId="20">
    <w:abstractNumId w:val="4"/>
  </w:num>
  <w:num w:numId="21">
    <w:abstractNumId w:val="5"/>
  </w:num>
  <w:num w:numId="22">
    <w:abstractNumId w:val="22"/>
  </w:num>
  <w:num w:numId="23">
    <w:abstractNumId w:val="25"/>
  </w:num>
  <w:num w:numId="24">
    <w:abstractNumId w:val="34"/>
  </w:num>
  <w:num w:numId="25">
    <w:abstractNumId w:val="3"/>
  </w:num>
  <w:num w:numId="26">
    <w:abstractNumId w:val="14"/>
  </w:num>
  <w:num w:numId="27">
    <w:abstractNumId w:val="8"/>
  </w:num>
  <w:num w:numId="28">
    <w:abstractNumId w:val="36"/>
  </w:num>
  <w:num w:numId="29">
    <w:abstractNumId w:val="28"/>
  </w:num>
  <w:num w:numId="30">
    <w:abstractNumId w:val="6"/>
  </w:num>
  <w:num w:numId="31">
    <w:abstractNumId w:val="30"/>
  </w:num>
  <w:num w:numId="32">
    <w:abstractNumId w:val="12"/>
  </w:num>
  <w:num w:numId="33">
    <w:abstractNumId w:val="35"/>
  </w:num>
  <w:num w:numId="34">
    <w:abstractNumId w:val="20"/>
  </w:num>
  <w:num w:numId="35">
    <w:abstractNumId w:val="21"/>
  </w:num>
  <w:num w:numId="36">
    <w:abstractNumId w:val="10"/>
  </w:num>
  <w:num w:numId="37">
    <w:abstractNumId w:val="17"/>
  </w:num>
  <w:num w:numId="38">
    <w:abstractNumId w:val="24"/>
  </w:num>
  <w:num w:numId="3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912"/>
    <w:rsid w:val="0000244B"/>
    <w:rsid w:val="000031A4"/>
    <w:rsid w:val="000056DE"/>
    <w:rsid w:val="00005DBD"/>
    <w:rsid w:val="00010DCC"/>
    <w:rsid w:val="0001135B"/>
    <w:rsid w:val="000116EA"/>
    <w:rsid w:val="00013161"/>
    <w:rsid w:val="00013EF7"/>
    <w:rsid w:val="000147F3"/>
    <w:rsid w:val="000217A8"/>
    <w:rsid w:val="00021A39"/>
    <w:rsid w:val="0002359D"/>
    <w:rsid w:val="00023809"/>
    <w:rsid w:val="000249CB"/>
    <w:rsid w:val="000271D4"/>
    <w:rsid w:val="00030B5D"/>
    <w:rsid w:val="00030B69"/>
    <w:rsid w:val="00032D36"/>
    <w:rsid w:val="00035B2A"/>
    <w:rsid w:val="0003754C"/>
    <w:rsid w:val="000427F5"/>
    <w:rsid w:val="00042E8F"/>
    <w:rsid w:val="000435D2"/>
    <w:rsid w:val="00043CBD"/>
    <w:rsid w:val="000457CC"/>
    <w:rsid w:val="00046109"/>
    <w:rsid w:val="000500CA"/>
    <w:rsid w:val="000528A5"/>
    <w:rsid w:val="00056162"/>
    <w:rsid w:val="0006057E"/>
    <w:rsid w:val="00061CA6"/>
    <w:rsid w:val="00062730"/>
    <w:rsid w:val="000702E6"/>
    <w:rsid w:val="00071483"/>
    <w:rsid w:val="00073883"/>
    <w:rsid w:val="0007448E"/>
    <w:rsid w:val="00074D2E"/>
    <w:rsid w:val="00075600"/>
    <w:rsid w:val="00081C02"/>
    <w:rsid w:val="000838AD"/>
    <w:rsid w:val="00084003"/>
    <w:rsid w:val="0008584E"/>
    <w:rsid w:val="000913C4"/>
    <w:rsid w:val="00093446"/>
    <w:rsid w:val="000A58F7"/>
    <w:rsid w:val="000A7E10"/>
    <w:rsid w:val="000B4193"/>
    <w:rsid w:val="000C41E7"/>
    <w:rsid w:val="000C47F9"/>
    <w:rsid w:val="000D1650"/>
    <w:rsid w:val="000D19CB"/>
    <w:rsid w:val="000D26D1"/>
    <w:rsid w:val="000D322D"/>
    <w:rsid w:val="000D756C"/>
    <w:rsid w:val="000E57E9"/>
    <w:rsid w:val="000E6148"/>
    <w:rsid w:val="000E7DD9"/>
    <w:rsid w:val="000F73A3"/>
    <w:rsid w:val="001002DF"/>
    <w:rsid w:val="00100D94"/>
    <w:rsid w:val="001026FD"/>
    <w:rsid w:val="00104835"/>
    <w:rsid w:val="00104D41"/>
    <w:rsid w:val="00106562"/>
    <w:rsid w:val="00106D59"/>
    <w:rsid w:val="00107220"/>
    <w:rsid w:val="00111AF9"/>
    <w:rsid w:val="0011598A"/>
    <w:rsid w:val="00123DB7"/>
    <w:rsid w:val="00124C7D"/>
    <w:rsid w:val="00131CE0"/>
    <w:rsid w:val="00132FEA"/>
    <w:rsid w:val="00136644"/>
    <w:rsid w:val="001405E4"/>
    <w:rsid w:val="001412D2"/>
    <w:rsid w:val="001430F2"/>
    <w:rsid w:val="001439D8"/>
    <w:rsid w:val="00143AF0"/>
    <w:rsid w:val="00144EC0"/>
    <w:rsid w:val="00145DEE"/>
    <w:rsid w:val="00150C22"/>
    <w:rsid w:val="00151DC6"/>
    <w:rsid w:val="00151F6F"/>
    <w:rsid w:val="00152F37"/>
    <w:rsid w:val="00154A3C"/>
    <w:rsid w:val="00154DAA"/>
    <w:rsid w:val="00155B78"/>
    <w:rsid w:val="0016225F"/>
    <w:rsid w:val="001626CE"/>
    <w:rsid w:val="001630F7"/>
    <w:rsid w:val="0016382A"/>
    <w:rsid w:val="00164531"/>
    <w:rsid w:val="001651F7"/>
    <w:rsid w:val="00165663"/>
    <w:rsid w:val="00166A9F"/>
    <w:rsid w:val="001672D8"/>
    <w:rsid w:val="00167700"/>
    <w:rsid w:val="00170260"/>
    <w:rsid w:val="00170452"/>
    <w:rsid w:val="00171E88"/>
    <w:rsid w:val="00172113"/>
    <w:rsid w:val="001741C0"/>
    <w:rsid w:val="00175551"/>
    <w:rsid w:val="001811B8"/>
    <w:rsid w:val="001828F3"/>
    <w:rsid w:val="00184B04"/>
    <w:rsid w:val="00185853"/>
    <w:rsid w:val="00186398"/>
    <w:rsid w:val="00187DB0"/>
    <w:rsid w:val="00190049"/>
    <w:rsid w:val="0019082E"/>
    <w:rsid w:val="00191A6A"/>
    <w:rsid w:val="0019783D"/>
    <w:rsid w:val="001A145F"/>
    <w:rsid w:val="001A2B63"/>
    <w:rsid w:val="001A37E3"/>
    <w:rsid w:val="001B01FF"/>
    <w:rsid w:val="001B38D2"/>
    <w:rsid w:val="001B3ECC"/>
    <w:rsid w:val="001B6694"/>
    <w:rsid w:val="001C2131"/>
    <w:rsid w:val="001C4883"/>
    <w:rsid w:val="001C4A4C"/>
    <w:rsid w:val="001C7574"/>
    <w:rsid w:val="001C783E"/>
    <w:rsid w:val="001C799F"/>
    <w:rsid w:val="001D0CEB"/>
    <w:rsid w:val="001D0D0D"/>
    <w:rsid w:val="001D55E6"/>
    <w:rsid w:val="001D783A"/>
    <w:rsid w:val="001D7A43"/>
    <w:rsid w:val="001E04C8"/>
    <w:rsid w:val="001E0868"/>
    <w:rsid w:val="001E1036"/>
    <w:rsid w:val="001E1B0C"/>
    <w:rsid w:val="001E5A8A"/>
    <w:rsid w:val="001F18E0"/>
    <w:rsid w:val="001F2E89"/>
    <w:rsid w:val="001F3907"/>
    <w:rsid w:val="001F3B5A"/>
    <w:rsid w:val="0020045F"/>
    <w:rsid w:val="002016D2"/>
    <w:rsid w:val="002032C1"/>
    <w:rsid w:val="00203765"/>
    <w:rsid w:val="00211651"/>
    <w:rsid w:val="002142BE"/>
    <w:rsid w:val="002145D1"/>
    <w:rsid w:val="0021607D"/>
    <w:rsid w:val="00222081"/>
    <w:rsid w:val="00222842"/>
    <w:rsid w:val="00226141"/>
    <w:rsid w:val="002266CD"/>
    <w:rsid w:val="00231C3A"/>
    <w:rsid w:val="00232197"/>
    <w:rsid w:val="0023258B"/>
    <w:rsid w:val="00236C8C"/>
    <w:rsid w:val="00241B69"/>
    <w:rsid w:val="00242F43"/>
    <w:rsid w:val="00253DE8"/>
    <w:rsid w:val="002550DE"/>
    <w:rsid w:val="002551D6"/>
    <w:rsid w:val="00255719"/>
    <w:rsid w:val="00257A0C"/>
    <w:rsid w:val="00261195"/>
    <w:rsid w:val="00261F5D"/>
    <w:rsid w:val="0026301B"/>
    <w:rsid w:val="00264113"/>
    <w:rsid w:val="0026433B"/>
    <w:rsid w:val="00266BE6"/>
    <w:rsid w:val="00270F34"/>
    <w:rsid w:val="00271ED3"/>
    <w:rsid w:val="00271F7E"/>
    <w:rsid w:val="002731B3"/>
    <w:rsid w:val="0027612B"/>
    <w:rsid w:val="00276ADF"/>
    <w:rsid w:val="00276C5F"/>
    <w:rsid w:val="00280EF6"/>
    <w:rsid w:val="002831E1"/>
    <w:rsid w:val="00285BF9"/>
    <w:rsid w:val="002909B1"/>
    <w:rsid w:val="00291ED8"/>
    <w:rsid w:val="00293D9D"/>
    <w:rsid w:val="002965AE"/>
    <w:rsid w:val="002A34DA"/>
    <w:rsid w:val="002A3C16"/>
    <w:rsid w:val="002A5FF2"/>
    <w:rsid w:val="002A7222"/>
    <w:rsid w:val="002B0463"/>
    <w:rsid w:val="002B23D3"/>
    <w:rsid w:val="002B257D"/>
    <w:rsid w:val="002B468D"/>
    <w:rsid w:val="002B4893"/>
    <w:rsid w:val="002B48EE"/>
    <w:rsid w:val="002C05B5"/>
    <w:rsid w:val="002C13D8"/>
    <w:rsid w:val="002C1A1D"/>
    <w:rsid w:val="002C3371"/>
    <w:rsid w:val="002D3E87"/>
    <w:rsid w:val="002D6027"/>
    <w:rsid w:val="002E24B4"/>
    <w:rsid w:val="002E3097"/>
    <w:rsid w:val="002E4211"/>
    <w:rsid w:val="002E60FC"/>
    <w:rsid w:val="002E7429"/>
    <w:rsid w:val="002F20E5"/>
    <w:rsid w:val="002F59AE"/>
    <w:rsid w:val="002F79CB"/>
    <w:rsid w:val="003009B4"/>
    <w:rsid w:val="003019AB"/>
    <w:rsid w:val="0030224A"/>
    <w:rsid w:val="003028E0"/>
    <w:rsid w:val="00302F86"/>
    <w:rsid w:val="0030360E"/>
    <w:rsid w:val="00306674"/>
    <w:rsid w:val="0030788B"/>
    <w:rsid w:val="0030788C"/>
    <w:rsid w:val="00312C9E"/>
    <w:rsid w:val="00316C28"/>
    <w:rsid w:val="003227F1"/>
    <w:rsid w:val="003234DA"/>
    <w:rsid w:val="00327549"/>
    <w:rsid w:val="0032799A"/>
    <w:rsid w:val="00327E1A"/>
    <w:rsid w:val="003300B5"/>
    <w:rsid w:val="003337E1"/>
    <w:rsid w:val="0033688D"/>
    <w:rsid w:val="0033708A"/>
    <w:rsid w:val="00337B2F"/>
    <w:rsid w:val="00337F59"/>
    <w:rsid w:val="00340B25"/>
    <w:rsid w:val="00341486"/>
    <w:rsid w:val="00345535"/>
    <w:rsid w:val="00345EAC"/>
    <w:rsid w:val="003461F3"/>
    <w:rsid w:val="00346992"/>
    <w:rsid w:val="00346BE5"/>
    <w:rsid w:val="003477E6"/>
    <w:rsid w:val="003511F8"/>
    <w:rsid w:val="00351A34"/>
    <w:rsid w:val="003534C7"/>
    <w:rsid w:val="003553D5"/>
    <w:rsid w:val="00357037"/>
    <w:rsid w:val="003621B3"/>
    <w:rsid w:val="0036397A"/>
    <w:rsid w:val="00363D5F"/>
    <w:rsid w:val="00371EA9"/>
    <w:rsid w:val="00373BC5"/>
    <w:rsid w:val="00373D6B"/>
    <w:rsid w:val="003749D0"/>
    <w:rsid w:val="003754ED"/>
    <w:rsid w:val="0037560A"/>
    <w:rsid w:val="00380160"/>
    <w:rsid w:val="003820EC"/>
    <w:rsid w:val="00382B6C"/>
    <w:rsid w:val="00385692"/>
    <w:rsid w:val="00385887"/>
    <w:rsid w:val="00387FF1"/>
    <w:rsid w:val="00391BDE"/>
    <w:rsid w:val="003965C9"/>
    <w:rsid w:val="003A010D"/>
    <w:rsid w:val="003A2975"/>
    <w:rsid w:val="003A3017"/>
    <w:rsid w:val="003A4F2A"/>
    <w:rsid w:val="003B1DDD"/>
    <w:rsid w:val="003B2A88"/>
    <w:rsid w:val="003B55A0"/>
    <w:rsid w:val="003B6CF1"/>
    <w:rsid w:val="003B79C9"/>
    <w:rsid w:val="003C2821"/>
    <w:rsid w:val="003C32CC"/>
    <w:rsid w:val="003C432D"/>
    <w:rsid w:val="003D30A6"/>
    <w:rsid w:val="003D5441"/>
    <w:rsid w:val="003E03B2"/>
    <w:rsid w:val="003E1C87"/>
    <w:rsid w:val="003E2AC7"/>
    <w:rsid w:val="003E3A2A"/>
    <w:rsid w:val="003E4926"/>
    <w:rsid w:val="003E5323"/>
    <w:rsid w:val="003E67D6"/>
    <w:rsid w:val="003E73CF"/>
    <w:rsid w:val="003E75FD"/>
    <w:rsid w:val="003F70FC"/>
    <w:rsid w:val="003F75E2"/>
    <w:rsid w:val="003F7D74"/>
    <w:rsid w:val="004003CB"/>
    <w:rsid w:val="0040254D"/>
    <w:rsid w:val="00407402"/>
    <w:rsid w:val="004130E5"/>
    <w:rsid w:val="00414280"/>
    <w:rsid w:val="00416732"/>
    <w:rsid w:val="004226C7"/>
    <w:rsid w:val="00422A02"/>
    <w:rsid w:val="00422F5D"/>
    <w:rsid w:val="00426FD5"/>
    <w:rsid w:val="00427FA8"/>
    <w:rsid w:val="0043291C"/>
    <w:rsid w:val="00433E4C"/>
    <w:rsid w:val="00434250"/>
    <w:rsid w:val="00435060"/>
    <w:rsid w:val="004418DD"/>
    <w:rsid w:val="00443CCA"/>
    <w:rsid w:val="0044669D"/>
    <w:rsid w:val="004502C8"/>
    <w:rsid w:val="004528E7"/>
    <w:rsid w:val="00452BE8"/>
    <w:rsid w:val="00453F1A"/>
    <w:rsid w:val="0045401E"/>
    <w:rsid w:val="0045440B"/>
    <w:rsid w:val="00455AF7"/>
    <w:rsid w:val="00460025"/>
    <w:rsid w:val="00462CA0"/>
    <w:rsid w:val="004664C6"/>
    <w:rsid w:val="0047021E"/>
    <w:rsid w:val="0047117F"/>
    <w:rsid w:val="00472505"/>
    <w:rsid w:val="0047679F"/>
    <w:rsid w:val="004803FC"/>
    <w:rsid w:val="00483266"/>
    <w:rsid w:val="0048443A"/>
    <w:rsid w:val="004846AB"/>
    <w:rsid w:val="00484B97"/>
    <w:rsid w:val="00491470"/>
    <w:rsid w:val="00491A95"/>
    <w:rsid w:val="00494325"/>
    <w:rsid w:val="004969C4"/>
    <w:rsid w:val="00496DFC"/>
    <w:rsid w:val="004A38F1"/>
    <w:rsid w:val="004A5995"/>
    <w:rsid w:val="004A71FA"/>
    <w:rsid w:val="004B1B1E"/>
    <w:rsid w:val="004B22B6"/>
    <w:rsid w:val="004C1DB7"/>
    <w:rsid w:val="004C49F0"/>
    <w:rsid w:val="004C563A"/>
    <w:rsid w:val="004C7125"/>
    <w:rsid w:val="004C7FC8"/>
    <w:rsid w:val="004D1E95"/>
    <w:rsid w:val="004D354E"/>
    <w:rsid w:val="004D422E"/>
    <w:rsid w:val="004D5A6C"/>
    <w:rsid w:val="004D7021"/>
    <w:rsid w:val="004D7DFD"/>
    <w:rsid w:val="004E147C"/>
    <w:rsid w:val="004E272C"/>
    <w:rsid w:val="004E29B6"/>
    <w:rsid w:val="004E4D5C"/>
    <w:rsid w:val="004E4EBD"/>
    <w:rsid w:val="004E7010"/>
    <w:rsid w:val="004F4C43"/>
    <w:rsid w:val="004F6233"/>
    <w:rsid w:val="0050014F"/>
    <w:rsid w:val="00500BFD"/>
    <w:rsid w:val="00500C96"/>
    <w:rsid w:val="00501EDF"/>
    <w:rsid w:val="0050256F"/>
    <w:rsid w:val="00502BB5"/>
    <w:rsid w:val="0050329C"/>
    <w:rsid w:val="00504EE0"/>
    <w:rsid w:val="00506250"/>
    <w:rsid w:val="005110FD"/>
    <w:rsid w:val="00511518"/>
    <w:rsid w:val="005141A7"/>
    <w:rsid w:val="005159D0"/>
    <w:rsid w:val="00517055"/>
    <w:rsid w:val="005202B3"/>
    <w:rsid w:val="00520662"/>
    <w:rsid w:val="005218B1"/>
    <w:rsid w:val="005255F2"/>
    <w:rsid w:val="005307DD"/>
    <w:rsid w:val="00530E30"/>
    <w:rsid w:val="00532DC1"/>
    <w:rsid w:val="00535004"/>
    <w:rsid w:val="00537A62"/>
    <w:rsid w:val="00540381"/>
    <w:rsid w:val="0054221D"/>
    <w:rsid w:val="005443C3"/>
    <w:rsid w:val="005444FB"/>
    <w:rsid w:val="00545EC1"/>
    <w:rsid w:val="00550177"/>
    <w:rsid w:val="0055192E"/>
    <w:rsid w:val="00555873"/>
    <w:rsid w:val="005574EF"/>
    <w:rsid w:val="005577E4"/>
    <w:rsid w:val="00560755"/>
    <w:rsid w:val="00560919"/>
    <w:rsid w:val="00563F0B"/>
    <w:rsid w:val="00564480"/>
    <w:rsid w:val="00567D11"/>
    <w:rsid w:val="00571B89"/>
    <w:rsid w:val="00574C51"/>
    <w:rsid w:val="0057694D"/>
    <w:rsid w:val="00582606"/>
    <w:rsid w:val="00583E8D"/>
    <w:rsid w:val="00583F0C"/>
    <w:rsid w:val="005850DF"/>
    <w:rsid w:val="00585360"/>
    <w:rsid w:val="00585A1E"/>
    <w:rsid w:val="00591D01"/>
    <w:rsid w:val="00592894"/>
    <w:rsid w:val="00595491"/>
    <w:rsid w:val="00595692"/>
    <w:rsid w:val="0059598F"/>
    <w:rsid w:val="005960AB"/>
    <w:rsid w:val="005969E2"/>
    <w:rsid w:val="00597AA0"/>
    <w:rsid w:val="005A0259"/>
    <w:rsid w:val="005A2587"/>
    <w:rsid w:val="005A3E9B"/>
    <w:rsid w:val="005A7CBA"/>
    <w:rsid w:val="005B0CA8"/>
    <w:rsid w:val="005B3600"/>
    <w:rsid w:val="005B5851"/>
    <w:rsid w:val="005C0312"/>
    <w:rsid w:val="005C082A"/>
    <w:rsid w:val="005D18B2"/>
    <w:rsid w:val="005D7C2A"/>
    <w:rsid w:val="005D7E22"/>
    <w:rsid w:val="005E1235"/>
    <w:rsid w:val="005E3BE6"/>
    <w:rsid w:val="005F0E1B"/>
    <w:rsid w:val="005F15E0"/>
    <w:rsid w:val="005F1CC4"/>
    <w:rsid w:val="005F6B85"/>
    <w:rsid w:val="006006FC"/>
    <w:rsid w:val="00602669"/>
    <w:rsid w:val="006120F9"/>
    <w:rsid w:val="00615EF5"/>
    <w:rsid w:val="00622BBC"/>
    <w:rsid w:val="00623192"/>
    <w:rsid w:val="00623C78"/>
    <w:rsid w:val="00624008"/>
    <w:rsid w:val="006241C3"/>
    <w:rsid w:val="00626DD3"/>
    <w:rsid w:val="00630EB5"/>
    <w:rsid w:val="00631969"/>
    <w:rsid w:val="006335A1"/>
    <w:rsid w:val="006358D7"/>
    <w:rsid w:val="00636C0E"/>
    <w:rsid w:val="00637B22"/>
    <w:rsid w:val="0064364E"/>
    <w:rsid w:val="00643686"/>
    <w:rsid w:val="0064598A"/>
    <w:rsid w:val="00646A8A"/>
    <w:rsid w:val="0064720E"/>
    <w:rsid w:val="00652762"/>
    <w:rsid w:val="006543C6"/>
    <w:rsid w:val="00656124"/>
    <w:rsid w:val="0066024D"/>
    <w:rsid w:val="00661BC5"/>
    <w:rsid w:val="00666B95"/>
    <w:rsid w:val="00667F46"/>
    <w:rsid w:val="00670281"/>
    <w:rsid w:val="00673675"/>
    <w:rsid w:val="00673676"/>
    <w:rsid w:val="00677EBC"/>
    <w:rsid w:val="006820C6"/>
    <w:rsid w:val="00682298"/>
    <w:rsid w:val="00685F25"/>
    <w:rsid w:val="00690630"/>
    <w:rsid w:val="00695F62"/>
    <w:rsid w:val="006966F1"/>
    <w:rsid w:val="006A18D3"/>
    <w:rsid w:val="006A1B22"/>
    <w:rsid w:val="006A20FA"/>
    <w:rsid w:val="006A2542"/>
    <w:rsid w:val="006A3E75"/>
    <w:rsid w:val="006A5919"/>
    <w:rsid w:val="006B22B2"/>
    <w:rsid w:val="006B57CA"/>
    <w:rsid w:val="006B5E15"/>
    <w:rsid w:val="006B6A2C"/>
    <w:rsid w:val="006B6B5A"/>
    <w:rsid w:val="006B6F1A"/>
    <w:rsid w:val="006C3DAF"/>
    <w:rsid w:val="006D4BCB"/>
    <w:rsid w:val="006E1406"/>
    <w:rsid w:val="006E1A93"/>
    <w:rsid w:val="006E21B8"/>
    <w:rsid w:val="006E22DC"/>
    <w:rsid w:val="006E3190"/>
    <w:rsid w:val="006E371F"/>
    <w:rsid w:val="006E3E77"/>
    <w:rsid w:val="006E4F6C"/>
    <w:rsid w:val="006E70E3"/>
    <w:rsid w:val="006E7C99"/>
    <w:rsid w:val="006F1723"/>
    <w:rsid w:val="006F2262"/>
    <w:rsid w:val="006F4411"/>
    <w:rsid w:val="006F461E"/>
    <w:rsid w:val="006F4A2D"/>
    <w:rsid w:val="006F6393"/>
    <w:rsid w:val="007007C8"/>
    <w:rsid w:val="00702949"/>
    <w:rsid w:val="00703962"/>
    <w:rsid w:val="00707376"/>
    <w:rsid w:val="007106E3"/>
    <w:rsid w:val="00711B25"/>
    <w:rsid w:val="007130A9"/>
    <w:rsid w:val="00722502"/>
    <w:rsid w:val="00722DF4"/>
    <w:rsid w:val="00725EF5"/>
    <w:rsid w:val="00726CC1"/>
    <w:rsid w:val="007314B5"/>
    <w:rsid w:val="00733CF6"/>
    <w:rsid w:val="00734CD7"/>
    <w:rsid w:val="00742024"/>
    <w:rsid w:val="00742215"/>
    <w:rsid w:val="00742E3E"/>
    <w:rsid w:val="00754037"/>
    <w:rsid w:val="00762D44"/>
    <w:rsid w:val="00766648"/>
    <w:rsid w:val="007727E5"/>
    <w:rsid w:val="00775AB3"/>
    <w:rsid w:val="00781B1D"/>
    <w:rsid w:val="00784C94"/>
    <w:rsid w:val="0078557A"/>
    <w:rsid w:val="007864CF"/>
    <w:rsid w:val="007866A4"/>
    <w:rsid w:val="00786D80"/>
    <w:rsid w:val="00787C60"/>
    <w:rsid w:val="00787CAE"/>
    <w:rsid w:val="00790180"/>
    <w:rsid w:val="0079090F"/>
    <w:rsid w:val="00790B31"/>
    <w:rsid w:val="00790D99"/>
    <w:rsid w:val="007924DB"/>
    <w:rsid w:val="00793CF8"/>
    <w:rsid w:val="00794262"/>
    <w:rsid w:val="007946B4"/>
    <w:rsid w:val="00795A6E"/>
    <w:rsid w:val="00797E77"/>
    <w:rsid w:val="007A09A2"/>
    <w:rsid w:val="007A120B"/>
    <w:rsid w:val="007A1499"/>
    <w:rsid w:val="007A15BD"/>
    <w:rsid w:val="007A3140"/>
    <w:rsid w:val="007A3476"/>
    <w:rsid w:val="007A3C97"/>
    <w:rsid w:val="007A620F"/>
    <w:rsid w:val="007A7EBD"/>
    <w:rsid w:val="007B09F5"/>
    <w:rsid w:val="007B55AC"/>
    <w:rsid w:val="007B5892"/>
    <w:rsid w:val="007B664C"/>
    <w:rsid w:val="007C066D"/>
    <w:rsid w:val="007C078F"/>
    <w:rsid w:val="007C216D"/>
    <w:rsid w:val="007C2EED"/>
    <w:rsid w:val="007C6651"/>
    <w:rsid w:val="007C7FA3"/>
    <w:rsid w:val="007D2EC1"/>
    <w:rsid w:val="007E20A7"/>
    <w:rsid w:val="007E4535"/>
    <w:rsid w:val="007E556A"/>
    <w:rsid w:val="007E6032"/>
    <w:rsid w:val="007F1F22"/>
    <w:rsid w:val="007F2709"/>
    <w:rsid w:val="007F550D"/>
    <w:rsid w:val="008052B5"/>
    <w:rsid w:val="0080747A"/>
    <w:rsid w:val="00811920"/>
    <w:rsid w:val="00813EDE"/>
    <w:rsid w:val="0081509F"/>
    <w:rsid w:val="0081634A"/>
    <w:rsid w:val="008208EE"/>
    <w:rsid w:val="00821317"/>
    <w:rsid w:val="008232C9"/>
    <w:rsid w:val="008238DC"/>
    <w:rsid w:val="008279C1"/>
    <w:rsid w:val="00833C66"/>
    <w:rsid w:val="00833F71"/>
    <w:rsid w:val="008349AA"/>
    <w:rsid w:val="00834DCA"/>
    <w:rsid w:val="00835DCF"/>
    <w:rsid w:val="008378E7"/>
    <w:rsid w:val="00840449"/>
    <w:rsid w:val="0084291B"/>
    <w:rsid w:val="008431B2"/>
    <w:rsid w:val="00845886"/>
    <w:rsid w:val="00852093"/>
    <w:rsid w:val="00852BB9"/>
    <w:rsid w:val="00853088"/>
    <w:rsid w:val="0085393B"/>
    <w:rsid w:val="00854118"/>
    <w:rsid w:val="008543FD"/>
    <w:rsid w:val="00855186"/>
    <w:rsid w:val="0086192E"/>
    <w:rsid w:val="00861BF2"/>
    <w:rsid w:val="008629A5"/>
    <w:rsid w:val="00863487"/>
    <w:rsid w:val="00863A9C"/>
    <w:rsid w:val="008705A3"/>
    <w:rsid w:val="008707CF"/>
    <w:rsid w:val="00871F67"/>
    <w:rsid w:val="00874A88"/>
    <w:rsid w:val="008751BA"/>
    <w:rsid w:val="008809D7"/>
    <w:rsid w:val="00880C68"/>
    <w:rsid w:val="0088237D"/>
    <w:rsid w:val="008825FB"/>
    <w:rsid w:val="00884AB7"/>
    <w:rsid w:val="00884D4C"/>
    <w:rsid w:val="0088623F"/>
    <w:rsid w:val="008862E7"/>
    <w:rsid w:val="00890E35"/>
    <w:rsid w:val="0089367C"/>
    <w:rsid w:val="008942F7"/>
    <w:rsid w:val="008963BA"/>
    <w:rsid w:val="0089694F"/>
    <w:rsid w:val="008A04D6"/>
    <w:rsid w:val="008A3E9C"/>
    <w:rsid w:val="008A44A9"/>
    <w:rsid w:val="008A456B"/>
    <w:rsid w:val="008A5970"/>
    <w:rsid w:val="008A60F6"/>
    <w:rsid w:val="008B02AA"/>
    <w:rsid w:val="008B05BE"/>
    <w:rsid w:val="008B05EF"/>
    <w:rsid w:val="008B0656"/>
    <w:rsid w:val="008B097D"/>
    <w:rsid w:val="008B55BA"/>
    <w:rsid w:val="008C2702"/>
    <w:rsid w:val="008C52DA"/>
    <w:rsid w:val="008C60EC"/>
    <w:rsid w:val="008D1710"/>
    <w:rsid w:val="008D2382"/>
    <w:rsid w:val="008D2655"/>
    <w:rsid w:val="008E5BE6"/>
    <w:rsid w:val="008F1E73"/>
    <w:rsid w:val="008F56A4"/>
    <w:rsid w:val="008F7674"/>
    <w:rsid w:val="009013DA"/>
    <w:rsid w:val="00902FD9"/>
    <w:rsid w:val="00906CFD"/>
    <w:rsid w:val="0090715D"/>
    <w:rsid w:val="00910F94"/>
    <w:rsid w:val="009123D3"/>
    <w:rsid w:val="009126C7"/>
    <w:rsid w:val="00917140"/>
    <w:rsid w:val="009233B7"/>
    <w:rsid w:val="00930CEB"/>
    <w:rsid w:val="00931667"/>
    <w:rsid w:val="00932B19"/>
    <w:rsid w:val="00933EC4"/>
    <w:rsid w:val="00934129"/>
    <w:rsid w:val="00937EEF"/>
    <w:rsid w:val="0094145F"/>
    <w:rsid w:val="0094156C"/>
    <w:rsid w:val="00941B0D"/>
    <w:rsid w:val="00943729"/>
    <w:rsid w:val="009437CA"/>
    <w:rsid w:val="0094546F"/>
    <w:rsid w:val="0094799F"/>
    <w:rsid w:val="00950A22"/>
    <w:rsid w:val="0095165E"/>
    <w:rsid w:val="00951975"/>
    <w:rsid w:val="00951B5E"/>
    <w:rsid w:val="00952353"/>
    <w:rsid w:val="009526FF"/>
    <w:rsid w:val="00960FA7"/>
    <w:rsid w:val="009616EF"/>
    <w:rsid w:val="009629AA"/>
    <w:rsid w:val="009629CA"/>
    <w:rsid w:val="00962A77"/>
    <w:rsid w:val="009630DD"/>
    <w:rsid w:val="009648AC"/>
    <w:rsid w:val="009671D8"/>
    <w:rsid w:val="00970553"/>
    <w:rsid w:val="00971966"/>
    <w:rsid w:val="009720F3"/>
    <w:rsid w:val="00973213"/>
    <w:rsid w:val="00973B4D"/>
    <w:rsid w:val="0097593C"/>
    <w:rsid w:val="0097613B"/>
    <w:rsid w:val="00976D1B"/>
    <w:rsid w:val="00980396"/>
    <w:rsid w:val="00985916"/>
    <w:rsid w:val="00987159"/>
    <w:rsid w:val="00990403"/>
    <w:rsid w:val="009936D7"/>
    <w:rsid w:val="009A0A62"/>
    <w:rsid w:val="009A6ECD"/>
    <w:rsid w:val="009B009B"/>
    <w:rsid w:val="009B58B2"/>
    <w:rsid w:val="009B5A46"/>
    <w:rsid w:val="009B6A34"/>
    <w:rsid w:val="009C0669"/>
    <w:rsid w:val="009C49B0"/>
    <w:rsid w:val="009D12C4"/>
    <w:rsid w:val="009D19B9"/>
    <w:rsid w:val="009D1EA2"/>
    <w:rsid w:val="009D3F6F"/>
    <w:rsid w:val="009D492A"/>
    <w:rsid w:val="009D51C1"/>
    <w:rsid w:val="009D7648"/>
    <w:rsid w:val="009D7CCB"/>
    <w:rsid w:val="009E0CF4"/>
    <w:rsid w:val="009E0EF8"/>
    <w:rsid w:val="009E2C6A"/>
    <w:rsid w:val="009E6B43"/>
    <w:rsid w:val="009F0C15"/>
    <w:rsid w:val="009F0D7B"/>
    <w:rsid w:val="009F148F"/>
    <w:rsid w:val="009F6CA9"/>
    <w:rsid w:val="00A021E8"/>
    <w:rsid w:val="00A024FE"/>
    <w:rsid w:val="00A04B49"/>
    <w:rsid w:val="00A057FB"/>
    <w:rsid w:val="00A11C75"/>
    <w:rsid w:val="00A125F1"/>
    <w:rsid w:val="00A13595"/>
    <w:rsid w:val="00A13F5F"/>
    <w:rsid w:val="00A15A24"/>
    <w:rsid w:val="00A16481"/>
    <w:rsid w:val="00A16EEA"/>
    <w:rsid w:val="00A21384"/>
    <w:rsid w:val="00A21939"/>
    <w:rsid w:val="00A244DA"/>
    <w:rsid w:val="00A27D62"/>
    <w:rsid w:val="00A32E9A"/>
    <w:rsid w:val="00A32FA6"/>
    <w:rsid w:val="00A40702"/>
    <w:rsid w:val="00A41572"/>
    <w:rsid w:val="00A41F79"/>
    <w:rsid w:val="00A42708"/>
    <w:rsid w:val="00A42A88"/>
    <w:rsid w:val="00A44003"/>
    <w:rsid w:val="00A44DE1"/>
    <w:rsid w:val="00A44F91"/>
    <w:rsid w:val="00A5052F"/>
    <w:rsid w:val="00A52249"/>
    <w:rsid w:val="00A532A2"/>
    <w:rsid w:val="00A54FED"/>
    <w:rsid w:val="00A6152F"/>
    <w:rsid w:val="00A623C1"/>
    <w:rsid w:val="00A63E93"/>
    <w:rsid w:val="00A67121"/>
    <w:rsid w:val="00A67E63"/>
    <w:rsid w:val="00A71458"/>
    <w:rsid w:val="00A73E61"/>
    <w:rsid w:val="00A74A7B"/>
    <w:rsid w:val="00A7564B"/>
    <w:rsid w:val="00A75CA5"/>
    <w:rsid w:val="00A76948"/>
    <w:rsid w:val="00A807BF"/>
    <w:rsid w:val="00A84258"/>
    <w:rsid w:val="00A84C38"/>
    <w:rsid w:val="00A855A7"/>
    <w:rsid w:val="00A861F4"/>
    <w:rsid w:val="00A94C50"/>
    <w:rsid w:val="00A954D9"/>
    <w:rsid w:val="00A96A81"/>
    <w:rsid w:val="00A9708B"/>
    <w:rsid w:val="00AA0436"/>
    <w:rsid w:val="00AA2DFE"/>
    <w:rsid w:val="00AB1536"/>
    <w:rsid w:val="00AB2470"/>
    <w:rsid w:val="00AB2A92"/>
    <w:rsid w:val="00AB3F14"/>
    <w:rsid w:val="00AB4D8D"/>
    <w:rsid w:val="00AB665D"/>
    <w:rsid w:val="00AC0291"/>
    <w:rsid w:val="00AC04E0"/>
    <w:rsid w:val="00AC13C5"/>
    <w:rsid w:val="00AC1569"/>
    <w:rsid w:val="00AC3732"/>
    <w:rsid w:val="00AC4260"/>
    <w:rsid w:val="00AD0213"/>
    <w:rsid w:val="00AD0308"/>
    <w:rsid w:val="00AD0C9F"/>
    <w:rsid w:val="00AD2E7D"/>
    <w:rsid w:val="00AD3B95"/>
    <w:rsid w:val="00AD644D"/>
    <w:rsid w:val="00AD7C0B"/>
    <w:rsid w:val="00AE16DE"/>
    <w:rsid w:val="00AE1C75"/>
    <w:rsid w:val="00AE4346"/>
    <w:rsid w:val="00AE45B7"/>
    <w:rsid w:val="00AF3A86"/>
    <w:rsid w:val="00AF72E8"/>
    <w:rsid w:val="00B00DB5"/>
    <w:rsid w:val="00B025FE"/>
    <w:rsid w:val="00B0382D"/>
    <w:rsid w:val="00B13D43"/>
    <w:rsid w:val="00B13E7B"/>
    <w:rsid w:val="00B14D36"/>
    <w:rsid w:val="00B1708B"/>
    <w:rsid w:val="00B17CFC"/>
    <w:rsid w:val="00B217A2"/>
    <w:rsid w:val="00B23739"/>
    <w:rsid w:val="00B25874"/>
    <w:rsid w:val="00B25F4C"/>
    <w:rsid w:val="00B274AF"/>
    <w:rsid w:val="00B31F08"/>
    <w:rsid w:val="00B33211"/>
    <w:rsid w:val="00B346DB"/>
    <w:rsid w:val="00B35AEA"/>
    <w:rsid w:val="00B41397"/>
    <w:rsid w:val="00B42419"/>
    <w:rsid w:val="00B456A2"/>
    <w:rsid w:val="00B4704D"/>
    <w:rsid w:val="00B47EB2"/>
    <w:rsid w:val="00B50B11"/>
    <w:rsid w:val="00B53184"/>
    <w:rsid w:val="00B54CEC"/>
    <w:rsid w:val="00B56343"/>
    <w:rsid w:val="00B60D96"/>
    <w:rsid w:val="00B64539"/>
    <w:rsid w:val="00B64575"/>
    <w:rsid w:val="00B64D15"/>
    <w:rsid w:val="00B71D72"/>
    <w:rsid w:val="00B72500"/>
    <w:rsid w:val="00B7699C"/>
    <w:rsid w:val="00B778DF"/>
    <w:rsid w:val="00B81F4F"/>
    <w:rsid w:val="00B86C9C"/>
    <w:rsid w:val="00B87CFA"/>
    <w:rsid w:val="00B87F44"/>
    <w:rsid w:val="00B9129A"/>
    <w:rsid w:val="00B9241D"/>
    <w:rsid w:val="00B928C6"/>
    <w:rsid w:val="00B93A3A"/>
    <w:rsid w:val="00BA1990"/>
    <w:rsid w:val="00BA2EE0"/>
    <w:rsid w:val="00BA728F"/>
    <w:rsid w:val="00BB16D1"/>
    <w:rsid w:val="00BB24FD"/>
    <w:rsid w:val="00BB3B88"/>
    <w:rsid w:val="00BB6C5C"/>
    <w:rsid w:val="00BB755A"/>
    <w:rsid w:val="00BC24D4"/>
    <w:rsid w:val="00BC485A"/>
    <w:rsid w:val="00BC4FC0"/>
    <w:rsid w:val="00BC5BCC"/>
    <w:rsid w:val="00BC74AB"/>
    <w:rsid w:val="00BD242E"/>
    <w:rsid w:val="00BD2737"/>
    <w:rsid w:val="00BD3FD7"/>
    <w:rsid w:val="00BD47CB"/>
    <w:rsid w:val="00BD74C9"/>
    <w:rsid w:val="00BE0A29"/>
    <w:rsid w:val="00BE2531"/>
    <w:rsid w:val="00BE2D53"/>
    <w:rsid w:val="00BE51F3"/>
    <w:rsid w:val="00BF093C"/>
    <w:rsid w:val="00BF0D68"/>
    <w:rsid w:val="00BF154B"/>
    <w:rsid w:val="00BF1766"/>
    <w:rsid w:val="00C00B09"/>
    <w:rsid w:val="00C054C5"/>
    <w:rsid w:val="00C07DDA"/>
    <w:rsid w:val="00C11E89"/>
    <w:rsid w:val="00C1579C"/>
    <w:rsid w:val="00C17429"/>
    <w:rsid w:val="00C2150E"/>
    <w:rsid w:val="00C21A68"/>
    <w:rsid w:val="00C22606"/>
    <w:rsid w:val="00C228D6"/>
    <w:rsid w:val="00C23BFA"/>
    <w:rsid w:val="00C30DF9"/>
    <w:rsid w:val="00C318BE"/>
    <w:rsid w:val="00C3584D"/>
    <w:rsid w:val="00C4162D"/>
    <w:rsid w:val="00C42249"/>
    <w:rsid w:val="00C43FED"/>
    <w:rsid w:val="00C44C76"/>
    <w:rsid w:val="00C46872"/>
    <w:rsid w:val="00C50690"/>
    <w:rsid w:val="00C50D85"/>
    <w:rsid w:val="00C54B87"/>
    <w:rsid w:val="00C557F5"/>
    <w:rsid w:val="00C613ED"/>
    <w:rsid w:val="00C613F5"/>
    <w:rsid w:val="00C62D43"/>
    <w:rsid w:val="00C63C14"/>
    <w:rsid w:val="00C64430"/>
    <w:rsid w:val="00C6517F"/>
    <w:rsid w:val="00C6549A"/>
    <w:rsid w:val="00C6683C"/>
    <w:rsid w:val="00C66E56"/>
    <w:rsid w:val="00C66FCA"/>
    <w:rsid w:val="00C670DE"/>
    <w:rsid w:val="00C675DE"/>
    <w:rsid w:val="00C705ED"/>
    <w:rsid w:val="00C715C2"/>
    <w:rsid w:val="00C80086"/>
    <w:rsid w:val="00C81626"/>
    <w:rsid w:val="00C82B74"/>
    <w:rsid w:val="00C82E58"/>
    <w:rsid w:val="00C8780F"/>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C49C0"/>
    <w:rsid w:val="00CD463D"/>
    <w:rsid w:val="00CD537E"/>
    <w:rsid w:val="00CD5643"/>
    <w:rsid w:val="00CE0AA7"/>
    <w:rsid w:val="00CE2574"/>
    <w:rsid w:val="00CE4240"/>
    <w:rsid w:val="00CE4E90"/>
    <w:rsid w:val="00CE4F02"/>
    <w:rsid w:val="00CE566E"/>
    <w:rsid w:val="00CF086D"/>
    <w:rsid w:val="00CF135E"/>
    <w:rsid w:val="00CF26E1"/>
    <w:rsid w:val="00CF4CB5"/>
    <w:rsid w:val="00CF6762"/>
    <w:rsid w:val="00CF6853"/>
    <w:rsid w:val="00CF78FA"/>
    <w:rsid w:val="00D024A0"/>
    <w:rsid w:val="00D04D88"/>
    <w:rsid w:val="00D05DD5"/>
    <w:rsid w:val="00D063EE"/>
    <w:rsid w:val="00D0761B"/>
    <w:rsid w:val="00D07F49"/>
    <w:rsid w:val="00D10C95"/>
    <w:rsid w:val="00D10DCE"/>
    <w:rsid w:val="00D115AC"/>
    <w:rsid w:val="00D12C53"/>
    <w:rsid w:val="00D136A2"/>
    <w:rsid w:val="00D21B17"/>
    <w:rsid w:val="00D22AA3"/>
    <w:rsid w:val="00D24673"/>
    <w:rsid w:val="00D24AB9"/>
    <w:rsid w:val="00D2693D"/>
    <w:rsid w:val="00D27478"/>
    <w:rsid w:val="00D2796B"/>
    <w:rsid w:val="00D309A2"/>
    <w:rsid w:val="00D33B42"/>
    <w:rsid w:val="00D34AB0"/>
    <w:rsid w:val="00D42320"/>
    <w:rsid w:val="00D42832"/>
    <w:rsid w:val="00D42A80"/>
    <w:rsid w:val="00D46923"/>
    <w:rsid w:val="00D503F3"/>
    <w:rsid w:val="00D516BA"/>
    <w:rsid w:val="00D5245F"/>
    <w:rsid w:val="00D54CA4"/>
    <w:rsid w:val="00D617C3"/>
    <w:rsid w:val="00D6217C"/>
    <w:rsid w:val="00D6256F"/>
    <w:rsid w:val="00D6369A"/>
    <w:rsid w:val="00D63EC1"/>
    <w:rsid w:val="00D64254"/>
    <w:rsid w:val="00D65007"/>
    <w:rsid w:val="00D66252"/>
    <w:rsid w:val="00D66842"/>
    <w:rsid w:val="00D66A37"/>
    <w:rsid w:val="00D7208B"/>
    <w:rsid w:val="00D74564"/>
    <w:rsid w:val="00D7621D"/>
    <w:rsid w:val="00D7794B"/>
    <w:rsid w:val="00D81A17"/>
    <w:rsid w:val="00D831E4"/>
    <w:rsid w:val="00D842D3"/>
    <w:rsid w:val="00D85149"/>
    <w:rsid w:val="00D86CC0"/>
    <w:rsid w:val="00D90274"/>
    <w:rsid w:val="00D91110"/>
    <w:rsid w:val="00D94BB4"/>
    <w:rsid w:val="00D9502C"/>
    <w:rsid w:val="00D95860"/>
    <w:rsid w:val="00DA0878"/>
    <w:rsid w:val="00DA379E"/>
    <w:rsid w:val="00DA46ED"/>
    <w:rsid w:val="00DA61E6"/>
    <w:rsid w:val="00DB33D4"/>
    <w:rsid w:val="00DC067B"/>
    <w:rsid w:val="00DC157C"/>
    <w:rsid w:val="00DD2EAE"/>
    <w:rsid w:val="00DD4F9C"/>
    <w:rsid w:val="00DD637A"/>
    <w:rsid w:val="00DE26B9"/>
    <w:rsid w:val="00DE3430"/>
    <w:rsid w:val="00DE488B"/>
    <w:rsid w:val="00DE5AFD"/>
    <w:rsid w:val="00DE67BC"/>
    <w:rsid w:val="00DF326E"/>
    <w:rsid w:val="00DF3372"/>
    <w:rsid w:val="00E0021D"/>
    <w:rsid w:val="00E04736"/>
    <w:rsid w:val="00E05643"/>
    <w:rsid w:val="00E07C92"/>
    <w:rsid w:val="00E14BAE"/>
    <w:rsid w:val="00E14F53"/>
    <w:rsid w:val="00E151D0"/>
    <w:rsid w:val="00E172B8"/>
    <w:rsid w:val="00E20C2A"/>
    <w:rsid w:val="00E24A9E"/>
    <w:rsid w:val="00E25229"/>
    <w:rsid w:val="00E2728B"/>
    <w:rsid w:val="00E30102"/>
    <w:rsid w:val="00E30955"/>
    <w:rsid w:val="00E3514E"/>
    <w:rsid w:val="00E36D48"/>
    <w:rsid w:val="00E37B76"/>
    <w:rsid w:val="00E37DF5"/>
    <w:rsid w:val="00E4315B"/>
    <w:rsid w:val="00E474D4"/>
    <w:rsid w:val="00E4796E"/>
    <w:rsid w:val="00E50293"/>
    <w:rsid w:val="00E53B72"/>
    <w:rsid w:val="00E56F3F"/>
    <w:rsid w:val="00E61504"/>
    <w:rsid w:val="00E64489"/>
    <w:rsid w:val="00E64CAE"/>
    <w:rsid w:val="00E706EE"/>
    <w:rsid w:val="00E70A3A"/>
    <w:rsid w:val="00E7156E"/>
    <w:rsid w:val="00E72871"/>
    <w:rsid w:val="00E72BAE"/>
    <w:rsid w:val="00E76E83"/>
    <w:rsid w:val="00E77B62"/>
    <w:rsid w:val="00E802FD"/>
    <w:rsid w:val="00E81194"/>
    <w:rsid w:val="00E84618"/>
    <w:rsid w:val="00E84B5D"/>
    <w:rsid w:val="00E85732"/>
    <w:rsid w:val="00E8582B"/>
    <w:rsid w:val="00E86853"/>
    <w:rsid w:val="00E902F6"/>
    <w:rsid w:val="00E91272"/>
    <w:rsid w:val="00E91FD7"/>
    <w:rsid w:val="00E92C73"/>
    <w:rsid w:val="00E92D98"/>
    <w:rsid w:val="00E9555F"/>
    <w:rsid w:val="00E95648"/>
    <w:rsid w:val="00E97AB1"/>
    <w:rsid w:val="00EA017A"/>
    <w:rsid w:val="00EA0291"/>
    <w:rsid w:val="00EA1BD9"/>
    <w:rsid w:val="00EA7F23"/>
    <w:rsid w:val="00EB09E6"/>
    <w:rsid w:val="00EB1C57"/>
    <w:rsid w:val="00EB2C3A"/>
    <w:rsid w:val="00EB49FD"/>
    <w:rsid w:val="00EB5B55"/>
    <w:rsid w:val="00EC0318"/>
    <w:rsid w:val="00EC1070"/>
    <w:rsid w:val="00EC21D8"/>
    <w:rsid w:val="00EC22A6"/>
    <w:rsid w:val="00EC5EBC"/>
    <w:rsid w:val="00EC603D"/>
    <w:rsid w:val="00ED0BBB"/>
    <w:rsid w:val="00ED1AE5"/>
    <w:rsid w:val="00ED46D4"/>
    <w:rsid w:val="00EE2D17"/>
    <w:rsid w:val="00EE357F"/>
    <w:rsid w:val="00EE6563"/>
    <w:rsid w:val="00EF1FC4"/>
    <w:rsid w:val="00EF28F5"/>
    <w:rsid w:val="00EF57FC"/>
    <w:rsid w:val="00EF5ACD"/>
    <w:rsid w:val="00EF7C7D"/>
    <w:rsid w:val="00F01D16"/>
    <w:rsid w:val="00F04829"/>
    <w:rsid w:val="00F05186"/>
    <w:rsid w:val="00F06849"/>
    <w:rsid w:val="00F10128"/>
    <w:rsid w:val="00F10E50"/>
    <w:rsid w:val="00F11C49"/>
    <w:rsid w:val="00F16DCF"/>
    <w:rsid w:val="00F17345"/>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4786"/>
    <w:rsid w:val="00F557C1"/>
    <w:rsid w:val="00F5668F"/>
    <w:rsid w:val="00F6278A"/>
    <w:rsid w:val="00F63C6D"/>
    <w:rsid w:val="00F64CA9"/>
    <w:rsid w:val="00F73885"/>
    <w:rsid w:val="00F73FEC"/>
    <w:rsid w:val="00F74FCF"/>
    <w:rsid w:val="00F77BE0"/>
    <w:rsid w:val="00F81001"/>
    <w:rsid w:val="00F814EF"/>
    <w:rsid w:val="00F81606"/>
    <w:rsid w:val="00F84616"/>
    <w:rsid w:val="00F84A8B"/>
    <w:rsid w:val="00F85D25"/>
    <w:rsid w:val="00F86702"/>
    <w:rsid w:val="00F90028"/>
    <w:rsid w:val="00F91ABF"/>
    <w:rsid w:val="00F91D37"/>
    <w:rsid w:val="00F97E79"/>
    <w:rsid w:val="00FA0A25"/>
    <w:rsid w:val="00FA2BEE"/>
    <w:rsid w:val="00FA3EC8"/>
    <w:rsid w:val="00FA44AC"/>
    <w:rsid w:val="00FA507A"/>
    <w:rsid w:val="00FA701E"/>
    <w:rsid w:val="00FB221D"/>
    <w:rsid w:val="00FB222C"/>
    <w:rsid w:val="00FB442D"/>
    <w:rsid w:val="00FB534D"/>
    <w:rsid w:val="00FC225C"/>
    <w:rsid w:val="00FC2C08"/>
    <w:rsid w:val="00FC2F90"/>
    <w:rsid w:val="00FC4250"/>
    <w:rsid w:val="00FD19DE"/>
    <w:rsid w:val="00FD2A0F"/>
    <w:rsid w:val="00FD693B"/>
    <w:rsid w:val="00FD7768"/>
    <w:rsid w:val="00FE02C2"/>
    <w:rsid w:val="00FE128C"/>
    <w:rsid w:val="00FE1677"/>
    <w:rsid w:val="00FE63B6"/>
    <w:rsid w:val="00FE673F"/>
    <w:rsid w:val="00FF0010"/>
    <w:rsid w:val="00FF266E"/>
    <w:rsid w:val="00FF2CAC"/>
    <w:rsid w:val="00FF303C"/>
    <w:rsid w:val="00FF36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74"/>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5F0E1B"/>
    <w:pPr>
      <w:keepNext/>
      <w:jc w:val="both"/>
      <w:outlineLvl w:val="1"/>
    </w:pPr>
    <w:rPr>
      <w:rFonts w:ascii="Arial" w:hAnsi="Arial" w:cs="Arial"/>
      <w:i/>
      <w:color w:val="FF0000"/>
      <w:sz w:val="24"/>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semiHidden/>
    <w:unhideWhenUsed/>
    <w:qFormat/>
    <w:rsid w:val="005F0E1B"/>
    <w:pPr>
      <w:keepNext/>
      <w:ind w:left="-567" w:right="-765"/>
      <w:jc w:val="both"/>
      <w:outlineLvl w:val="3"/>
    </w:pPr>
    <w:rPr>
      <w:rFonts w:ascii="Arial" w:hAnsi="Arial"/>
      <w:b/>
      <w:sz w:val="22"/>
    </w:rPr>
  </w:style>
  <w:style w:type="paragraph" w:styleId="Ttulo5">
    <w:name w:val="heading 5"/>
    <w:basedOn w:val="Normal"/>
    <w:next w:val="Normal"/>
    <w:link w:val="Ttulo5Char"/>
    <w:semiHidden/>
    <w:unhideWhenUsed/>
    <w:qFormat/>
    <w:rsid w:val="005F0E1B"/>
    <w:pPr>
      <w:keepNext/>
      <w:tabs>
        <w:tab w:val="left" w:pos="0"/>
      </w:tabs>
      <w:ind w:left="-567" w:right="-1134"/>
      <w:jc w:val="both"/>
      <w:outlineLvl w:val="4"/>
    </w:pPr>
    <w:rPr>
      <w:rFonts w:ascii="Arial" w:hAnsi="Arial"/>
      <w:b/>
      <w:sz w:val="22"/>
    </w:rPr>
  </w:style>
  <w:style w:type="paragraph" w:styleId="Ttulo6">
    <w:name w:val="heading 6"/>
    <w:basedOn w:val="Normal"/>
    <w:next w:val="Normal"/>
    <w:link w:val="Ttulo6Char"/>
    <w:semiHidden/>
    <w:unhideWhenUsed/>
    <w:qFormat/>
    <w:rsid w:val="005F0E1B"/>
    <w:pPr>
      <w:keepNext/>
      <w:jc w:val="both"/>
      <w:outlineLvl w:val="5"/>
    </w:pPr>
    <w:rPr>
      <w:rFonts w:ascii="Arial" w:hAnsi="Arial" w:cs="Arial"/>
      <w:i/>
      <w:sz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semiHidden/>
    <w:unhideWhenUsed/>
    <w:qFormat/>
    <w:rsid w:val="005F0E1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1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semiHidden/>
    <w:unhideWhenUsed/>
    <w:rsid w:val="007A3C97"/>
    <w:pPr>
      <w:spacing w:after="120" w:line="480" w:lineRule="auto"/>
    </w:pPr>
  </w:style>
  <w:style w:type="character" w:customStyle="1" w:styleId="Corpodetexto2Char">
    <w:name w:val="Corpo de texto 2 Char"/>
    <w:basedOn w:val="Fontepargpadro"/>
    <w:link w:val="Corpodetexto2"/>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1"/>
    <w:unhideWhenUsed/>
    <w:qFormat/>
    <w:rsid w:val="00F36D51"/>
    <w:pPr>
      <w:spacing w:after="120"/>
    </w:pPr>
  </w:style>
  <w:style w:type="character" w:customStyle="1" w:styleId="CorpodetextoChar">
    <w:name w:val="Corpo de texto Char"/>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414280"/>
    <w:rPr>
      <w:rFonts w:ascii="Times New Roman" w:eastAsia="Times New Roman" w:hAnsi="Times New Roman" w:cs="Times New Roman"/>
      <w:sz w:val="20"/>
      <w:szCs w:val="20"/>
      <w:lang w:eastAsia="pt-BR"/>
    </w:rPr>
  </w:style>
  <w:style w:type="character" w:customStyle="1" w:styleId="Nivel2Char">
    <w:name w:val="Nivel 2 Char"/>
    <w:basedOn w:val="Fontepargpadro"/>
    <w:link w:val="Nivel2"/>
    <w:locked/>
    <w:rsid w:val="00414280"/>
    <w:rPr>
      <w:rFonts w:ascii="Arial" w:hAnsi="Arial" w:cs="Arial"/>
      <w:color w:val="000000"/>
      <w:lang w:eastAsia="pt-BR"/>
    </w:rPr>
  </w:style>
  <w:style w:type="paragraph" w:customStyle="1" w:styleId="Nivel2">
    <w:name w:val="Nivel 2"/>
    <w:basedOn w:val="Normal"/>
    <w:link w:val="Nivel2Char"/>
    <w:qFormat/>
    <w:rsid w:val="00414280"/>
    <w:pPr>
      <w:spacing w:before="120" w:after="120" w:line="276" w:lineRule="auto"/>
      <w:jc w:val="both"/>
    </w:pPr>
    <w:rPr>
      <w:rFonts w:ascii="Arial" w:eastAsiaTheme="minorHAnsi" w:hAnsi="Arial" w:cs="Arial"/>
      <w:color w:val="000000"/>
      <w:sz w:val="22"/>
      <w:szCs w:val="22"/>
    </w:rPr>
  </w:style>
  <w:style w:type="character" w:customStyle="1" w:styleId="Nivel3Char">
    <w:name w:val="Nivel 3 Char"/>
    <w:basedOn w:val="Fontepargpadro"/>
    <w:link w:val="Nivel3"/>
    <w:locked/>
    <w:rsid w:val="00414280"/>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14280"/>
    <w:pPr>
      <w:spacing w:before="120" w:after="120" w:line="276" w:lineRule="auto"/>
      <w:ind w:left="425"/>
      <w:jc w:val="both"/>
    </w:pPr>
    <w:rPr>
      <w:rFonts w:ascii="Arial" w:eastAsiaTheme="minorEastAsia" w:hAnsi="Arial" w:cs="Arial"/>
      <w:color w:val="000000"/>
    </w:rPr>
  </w:style>
  <w:style w:type="character" w:customStyle="1" w:styleId="Nvel01-SemNumeraoChar">
    <w:name w:val="Nível 01-Sem Numeração Char"/>
    <w:basedOn w:val="Fontepargpadro"/>
    <w:link w:val="Nvel01-SemNumerao"/>
    <w:uiPriority w:val="1"/>
    <w:locked/>
    <w:rsid w:val="00414280"/>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414280"/>
    <w:pPr>
      <w:keepNext/>
      <w:keepLines/>
      <w:spacing w:before="240" w:after="120" w:line="276" w:lineRule="auto"/>
      <w:jc w:val="both"/>
      <w:outlineLvl w:val="1"/>
    </w:pPr>
    <w:rPr>
      <w:rFonts w:ascii="Arial" w:eastAsiaTheme="majorEastAsia" w:hAnsi="Arial" w:cs="Arial"/>
      <w:b/>
      <w:bCs/>
    </w:rPr>
  </w:style>
  <w:style w:type="paragraph" w:customStyle="1" w:styleId="textojustificadorecuoprimeiralinha">
    <w:name w:val="texto_justificado_recuo_primeira_linha"/>
    <w:basedOn w:val="Normal"/>
    <w:qFormat/>
    <w:rsid w:val="00414280"/>
    <w:pPr>
      <w:spacing w:before="100" w:beforeAutospacing="1" w:after="100" w:afterAutospacing="1"/>
    </w:pPr>
    <w:rPr>
      <w:sz w:val="24"/>
      <w:szCs w:val="24"/>
    </w:rPr>
  </w:style>
  <w:style w:type="table" w:styleId="Tabelacomgrade">
    <w:name w:val="Table Grid"/>
    <w:basedOn w:val="Tabelanormal"/>
    <w:uiPriority w:val="39"/>
    <w:rsid w:val="00414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E64489"/>
    <w:p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E64489"/>
    <w:rPr>
      <w:rFonts w:ascii="Arial" w:eastAsiaTheme="majorEastAsia" w:hAnsi="Arial" w:cs="Arial"/>
      <w:b/>
      <w:bCs/>
      <w:sz w:val="20"/>
      <w:szCs w:val="20"/>
      <w:lang w:eastAsia="pt-BR"/>
    </w:rPr>
  </w:style>
  <w:style w:type="paragraph" w:customStyle="1" w:styleId="Nivel4">
    <w:name w:val="Nivel 4"/>
    <w:basedOn w:val="Nivel3"/>
    <w:link w:val="Nivel4Char"/>
    <w:qFormat/>
    <w:rsid w:val="00E64489"/>
    <w:pPr>
      <w:tabs>
        <w:tab w:val="num" w:pos="360"/>
      </w:tabs>
      <w:ind w:left="567"/>
    </w:pPr>
    <w:rPr>
      <w:color w:val="auto"/>
    </w:rPr>
  </w:style>
  <w:style w:type="paragraph" w:customStyle="1" w:styleId="Nivel5">
    <w:name w:val="Nivel 5"/>
    <w:basedOn w:val="Nivel4"/>
    <w:qFormat/>
    <w:rsid w:val="00E64489"/>
    <w:pPr>
      <w:ind w:left="1276"/>
    </w:pPr>
  </w:style>
  <w:style w:type="character" w:customStyle="1" w:styleId="Nivel4Char">
    <w:name w:val="Nivel 4 Char"/>
    <w:basedOn w:val="Fontepargpadro"/>
    <w:link w:val="Nivel4"/>
    <w:rsid w:val="00E64489"/>
    <w:rPr>
      <w:rFonts w:ascii="Arial" w:eastAsiaTheme="minorEastAsia" w:hAnsi="Arial" w:cs="Arial"/>
      <w:sz w:val="20"/>
      <w:szCs w:val="20"/>
      <w:lang w:eastAsia="pt-BR"/>
    </w:rPr>
  </w:style>
  <w:style w:type="paragraph" w:customStyle="1" w:styleId="Nvel2-Red">
    <w:name w:val="Nível 2 -Red"/>
    <w:basedOn w:val="Nivel2"/>
    <w:link w:val="Nvel2-RedChar"/>
    <w:qFormat/>
    <w:rsid w:val="00E64489"/>
    <w:pPr>
      <w:numPr>
        <w:ilvl w:val="1"/>
      </w:numPr>
    </w:pPr>
    <w:rPr>
      <w:rFonts w:eastAsiaTheme="minorEastAsia"/>
      <w:i/>
      <w:iCs/>
      <w:color w:val="FF0000"/>
      <w:sz w:val="20"/>
      <w:szCs w:val="20"/>
    </w:rPr>
  </w:style>
  <w:style w:type="paragraph" w:customStyle="1" w:styleId="Nvel3-R">
    <w:name w:val="Nível 3-R"/>
    <w:basedOn w:val="Nivel3"/>
    <w:link w:val="Nvel3-RChar"/>
    <w:qFormat/>
    <w:rsid w:val="00E64489"/>
    <w:pPr>
      <w:numPr>
        <w:ilvl w:val="2"/>
      </w:numPr>
      <w:ind w:left="284"/>
    </w:pPr>
    <w:rPr>
      <w:i/>
      <w:iCs/>
      <w:color w:val="FF0000"/>
    </w:rPr>
  </w:style>
  <w:style w:type="character" w:customStyle="1" w:styleId="Nvel2-RedChar">
    <w:name w:val="Nível 2 -Red Char"/>
    <w:basedOn w:val="Nivel2Char"/>
    <w:link w:val="Nvel2-Red"/>
    <w:rsid w:val="00E64489"/>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E64489"/>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E64489"/>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E64489"/>
    <w:rPr>
      <w:rFonts w:ascii="Arial" w:eastAsia="Arial" w:hAnsi="Arial" w:cs="Arial"/>
      <w:bCs/>
      <w:sz w:val="20"/>
      <w:szCs w:val="20"/>
      <w:lang w:eastAsia="pt-BR"/>
    </w:rPr>
  </w:style>
  <w:style w:type="character" w:customStyle="1" w:styleId="Bodytext2">
    <w:name w:val="Body text (2)_"/>
    <w:basedOn w:val="Fontepargpadro"/>
    <w:link w:val="Bodytext20"/>
    <w:locked/>
    <w:rsid w:val="003749D0"/>
    <w:rPr>
      <w:rFonts w:ascii="Arial" w:eastAsia="Arial" w:hAnsi="Arial" w:cs="Arial"/>
      <w:shd w:val="clear" w:color="auto" w:fill="FFFFFF"/>
    </w:rPr>
  </w:style>
  <w:style w:type="paragraph" w:customStyle="1" w:styleId="Bodytext20">
    <w:name w:val="Body text (2)"/>
    <w:basedOn w:val="Normal"/>
    <w:link w:val="Bodytext2"/>
    <w:rsid w:val="003749D0"/>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Default">
    <w:name w:val="Default"/>
    <w:qFormat/>
    <w:rsid w:val="006241C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Fontepargpadro"/>
    <w:rsid w:val="00742024"/>
  </w:style>
  <w:style w:type="paragraph" w:customStyle="1" w:styleId="ou">
    <w:name w:val="ou"/>
    <w:basedOn w:val="PargrafodaLista"/>
    <w:link w:val="ouChar"/>
    <w:qFormat/>
    <w:rsid w:val="00742024"/>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742024"/>
    <w:rPr>
      <w:rFonts w:ascii="Arial" w:eastAsia="Times New Roman" w:hAnsi="Arial" w:cs="Arial"/>
      <w:b/>
      <w:bCs/>
      <w:i/>
      <w:iCs/>
      <w:color w:val="FF0000"/>
      <w:sz w:val="24"/>
      <w:szCs w:val="24"/>
      <w:u w:val="single"/>
      <w:lang w:eastAsia="pt-BR"/>
    </w:rPr>
  </w:style>
  <w:style w:type="paragraph" w:customStyle="1" w:styleId="Nvel4-R">
    <w:name w:val="Nível 4-R"/>
    <w:basedOn w:val="Nivel4"/>
    <w:link w:val="Nvel4-RChar"/>
    <w:qFormat/>
    <w:rsid w:val="00742024"/>
    <w:pPr>
      <w:numPr>
        <w:ilvl w:val="3"/>
        <w:numId w:val="1"/>
      </w:numPr>
      <w:ind w:left="567" w:firstLine="0"/>
    </w:pPr>
    <w:rPr>
      <w:i/>
      <w:iCs/>
      <w:color w:val="FF0000"/>
    </w:rPr>
  </w:style>
  <w:style w:type="character" w:customStyle="1" w:styleId="Nvel4-RChar">
    <w:name w:val="Nível 4-R Char"/>
    <w:basedOn w:val="Nivel4Char"/>
    <w:link w:val="Nvel4-R"/>
    <w:rsid w:val="00742024"/>
    <w:rPr>
      <w:rFonts w:ascii="Arial" w:eastAsiaTheme="minorEastAsia" w:hAnsi="Arial" w:cs="Arial"/>
      <w:i/>
      <w:iCs/>
      <w:color w:val="FF0000"/>
      <w:sz w:val="20"/>
      <w:szCs w:val="20"/>
      <w:lang w:eastAsia="pt-BR"/>
    </w:rPr>
  </w:style>
  <w:style w:type="paragraph" w:customStyle="1" w:styleId="pf0">
    <w:name w:val="pf0"/>
    <w:basedOn w:val="Normal"/>
    <w:rsid w:val="00742024"/>
    <w:pPr>
      <w:spacing w:before="100" w:beforeAutospacing="1" w:after="100" w:afterAutospacing="1"/>
    </w:pPr>
    <w:rPr>
      <w:sz w:val="24"/>
      <w:szCs w:val="24"/>
    </w:rPr>
  </w:style>
  <w:style w:type="paragraph" w:customStyle="1" w:styleId="dou-paragraph">
    <w:name w:val="dou-paragraph"/>
    <w:basedOn w:val="Normal"/>
    <w:qFormat/>
    <w:rsid w:val="00E84618"/>
    <w:pPr>
      <w:spacing w:before="100" w:beforeAutospacing="1" w:after="100" w:afterAutospacing="1"/>
    </w:pPr>
    <w:rPr>
      <w:sz w:val="24"/>
      <w:szCs w:val="24"/>
    </w:rPr>
  </w:style>
  <w:style w:type="paragraph" w:customStyle="1" w:styleId="textojustificadorecuoprimeiralinha0">
    <w:name w:val="textojustificadorecuoprimeiralinha"/>
    <w:basedOn w:val="Normal"/>
    <w:rsid w:val="00871F67"/>
    <w:pPr>
      <w:spacing w:before="100" w:beforeAutospacing="1" w:after="100" w:afterAutospacing="1"/>
    </w:pPr>
    <w:rPr>
      <w:sz w:val="24"/>
      <w:szCs w:val="24"/>
    </w:rPr>
  </w:style>
  <w:style w:type="character" w:customStyle="1" w:styleId="Fontepargpadro2">
    <w:name w:val="Fonte parág. padrão2"/>
    <w:rsid w:val="00345EAC"/>
  </w:style>
  <w:style w:type="paragraph" w:customStyle="1" w:styleId="ADM-Sclaus">
    <w:name w:val="ADM-Sclaus"/>
    <w:basedOn w:val="Normal"/>
    <w:qFormat/>
    <w:rsid w:val="00345EAC"/>
    <w:pPr>
      <w:overflowPunct w:val="0"/>
      <w:autoSpaceDE w:val="0"/>
      <w:autoSpaceDN w:val="0"/>
      <w:adjustRightInd w:val="0"/>
      <w:jc w:val="both"/>
    </w:pPr>
    <w:rPr>
      <w:rFonts w:ascii="Arial" w:hAnsi="Arial"/>
      <w:b/>
      <w:sz w:val="36"/>
      <w:u w:val="double"/>
    </w:rPr>
  </w:style>
  <w:style w:type="paragraph" w:customStyle="1" w:styleId="TableContents">
    <w:name w:val="Table Contents"/>
    <w:basedOn w:val="Normal"/>
    <w:rsid w:val="00345EAC"/>
    <w:pPr>
      <w:widowControl w:val="0"/>
      <w:suppressLineNumbers/>
      <w:autoSpaceDN w:val="0"/>
    </w:pPr>
    <w:rPr>
      <w:rFonts w:ascii="Liberation Serif" w:eastAsia="NSimSun" w:hAnsi="Liberation Serif" w:cs="Arial"/>
      <w:kern w:val="3"/>
      <w:sz w:val="24"/>
      <w:szCs w:val="24"/>
      <w:lang w:eastAsia="zh-CN" w:bidi="hi-IN"/>
    </w:rPr>
  </w:style>
  <w:style w:type="paragraph" w:customStyle="1" w:styleId="itemnivel2">
    <w:name w:val="item_nivel2"/>
    <w:basedOn w:val="Normal"/>
    <w:rsid w:val="00A42A88"/>
    <w:pPr>
      <w:spacing w:before="100" w:beforeAutospacing="1" w:after="100" w:afterAutospacing="1"/>
    </w:pPr>
    <w:rPr>
      <w:sz w:val="24"/>
      <w:szCs w:val="24"/>
    </w:rPr>
  </w:style>
  <w:style w:type="character" w:customStyle="1" w:styleId="fontstyle01">
    <w:name w:val="fontstyle01"/>
    <w:basedOn w:val="Fontepargpadro"/>
    <w:rsid w:val="00A42A88"/>
    <w:rPr>
      <w:rFonts w:ascii="Draft10cpi" w:hAnsi="Draft10cpi" w:hint="default"/>
      <w:b w:val="0"/>
      <w:bCs w:val="0"/>
      <w:i w:val="0"/>
      <w:iCs w:val="0"/>
      <w:color w:val="000000"/>
      <w:sz w:val="16"/>
      <w:szCs w:val="16"/>
    </w:rPr>
  </w:style>
  <w:style w:type="table" w:customStyle="1" w:styleId="TableNormal">
    <w:name w:val="Table Normal"/>
    <w:uiPriority w:val="2"/>
    <w:semiHidden/>
    <w:unhideWhenUsed/>
    <w:qFormat/>
    <w:rsid w:val="00A42A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A42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semiHidden/>
    <w:rsid w:val="005F0E1B"/>
    <w:rPr>
      <w:rFonts w:ascii="Arial" w:eastAsia="Times New Roman" w:hAnsi="Arial" w:cs="Arial"/>
      <w:i/>
      <w:color w:val="FF0000"/>
      <w:sz w:val="24"/>
      <w:szCs w:val="20"/>
      <w:lang w:eastAsia="pt-BR"/>
    </w:rPr>
  </w:style>
  <w:style w:type="character" w:customStyle="1" w:styleId="Ttulo4Char">
    <w:name w:val="Título 4 Char"/>
    <w:basedOn w:val="Fontepargpadro"/>
    <w:link w:val="Ttulo4"/>
    <w:semiHidden/>
    <w:rsid w:val="005F0E1B"/>
    <w:rPr>
      <w:rFonts w:ascii="Arial" w:eastAsia="Times New Roman" w:hAnsi="Arial" w:cs="Times New Roman"/>
      <w:b/>
      <w:szCs w:val="20"/>
      <w:lang w:eastAsia="pt-BR"/>
    </w:rPr>
  </w:style>
  <w:style w:type="character" w:customStyle="1" w:styleId="Ttulo5Char">
    <w:name w:val="Título 5 Char"/>
    <w:basedOn w:val="Fontepargpadro"/>
    <w:link w:val="Ttulo5"/>
    <w:semiHidden/>
    <w:rsid w:val="005F0E1B"/>
    <w:rPr>
      <w:rFonts w:ascii="Arial" w:eastAsia="Times New Roman" w:hAnsi="Arial" w:cs="Times New Roman"/>
      <w:b/>
      <w:szCs w:val="20"/>
      <w:lang w:eastAsia="pt-BR"/>
    </w:rPr>
  </w:style>
  <w:style w:type="character" w:customStyle="1" w:styleId="Ttulo6Char">
    <w:name w:val="Título 6 Char"/>
    <w:basedOn w:val="Fontepargpadro"/>
    <w:link w:val="Ttulo6"/>
    <w:semiHidden/>
    <w:rsid w:val="005F0E1B"/>
    <w:rPr>
      <w:rFonts w:ascii="Arial" w:eastAsia="Times New Roman" w:hAnsi="Arial" w:cs="Arial"/>
      <w:i/>
      <w:sz w:val="24"/>
      <w:szCs w:val="20"/>
      <w:lang w:eastAsia="pt-BR"/>
    </w:rPr>
  </w:style>
  <w:style w:type="character" w:customStyle="1" w:styleId="Ttulo9Char">
    <w:name w:val="Título 9 Char"/>
    <w:basedOn w:val="Fontepargpadro"/>
    <w:link w:val="Ttulo9"/>
    <w:semiHidden/>
    <w:rsid w:val="005F0E1B"/>
    <w:rPr>
      <w:rFonts w:asciiTheme="majorHAnsi" w:eastAsiaTheme="majorEastAsia" w:hAnsiTheme="majorHAnsi" w:cstheme="majorBidi"/>
      <w:i/>
      <w:iCs/>
      <w:color w:val="272727" w:themeColor="text1" w:themeTint="D8"/>
      <w:sz w:val="21"/>
      <w:szCs w:val="21"/>
      <w:lang w:eastAsia="pt-BR"/>
    </w:rPr>
  </w:style>
  <w:style w:type="character" w:customStyle="1" w:styleId="UnresolvedMention">
    <w:name w:val="Unresolved Mention"/>
    <w:basedOn w:val="Fontepargpadro"/>
    <w:uiPriority w:val="99"/>
    <w:semiHidden/>
    <w:unhideWhenUsed/>
    <w:rsid w:val="005F0E1B"/>
    <w:rPr>
      <w:color w:val="605E5C"/>
      <w:shd w:val="clear" w:color="auto" w:fill="E1DFDD"/>
    </w:rPr>
  </w:style>
  <w:style w:type="paragraph" w:customStyle="1" w:styleId="Nvel1-SemNumPreto">
    <w:name w:val="Nível 1-Sem Num Preto"/>
    <w:basedOn w:val="Normal"/>
    <w:link w:val="Nvel1-SemNumPretoChar"/>
    <w:qFormat/>
    <w:rsid w:val="005F0E1B"/>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5F0E1B"/>
    <w:rPr>
      <w:rFonts w:ascii="Arial" w:eastAsiaTheme="majorEastAsia" w:hAnsi="Arial" w:cs="Arial"/>
      <w:b/>
      <w:bCs/>
      <w:sz w:val="20"/>
      <w:szCs w:val="20"/>
      <w:lang w:eastAsia="zh-CN" w:bidi="hi-IN"/>
    </w:rPr>
  </w:style>
  <w:style w:type="paragraph" w:customStyle="1" w:styleId="textojustificado">
    <w:name w:val="texto_justificado"/>
    <w:basedOn w:val="Normal"/>
    <w:rsid w:val="005F0E1B"/>
    <w:pPr>
      <w:spacing w:before="100" w:beforeAutospacing="1" w:after="100" w:afterAutospacing="1"/>
    </w:pPr>
    <w:rPr>
      <w:sz w:val="24"/>
      <w:szCs w:val="24"/>
    </w:rPr>
  </w:style>
  <w:style w:type="paragraph" w:customStyle="1" w:styleId="tabelatextocentralizado">
    <w:name w:val="tabela_texto_centralizado"/>
    <w:basedOn w:val="Normal"/>
    <w:rsid w:val="005F0E1B"/>
    <w:pPr>
      <w:spacing w:before="100" w:beforeAutospacing="1" w:after="100" w:afterAutospacing="1"/>
    </w:pPr>
    <w:rPr>
      <w:sz w:val="24"/>
      <w:szCs w:val="24"/>
    </w:rPr>
  </w:style>
  <w:style w:type="paragraph" w:customStyle="1" w:styleId="coment1">
    <w:name w:val="coment1"/>
    <w:basedOn w:val="Normal"/>
    <w:rsid w:val="005F0E1B"/>
    <w:pPr>
      <w:spacing w:before="100" w:beforeAutospacing="1" w:after="100" w:afterAutospacing="1"/>
    </w:pPr>
    <w:rPr>
      <w:sz w:val="24"/>
      <w:szCs w:val="24"/>
    </w:rPr>
  </w:style>
  <w:style w:type="paragraph" w:customStyle="1" w:styleId="itemnivel3">
    <w:name w:val="item_nivel3"/>
    <w:basedOn w:val="Normal"/>
    <w:rsid w:val="005F0E1B"/>
    <w:pPr>
      <w:spacing w:before="100" w:beforeAutospacing="1" w:after="100" w:afterAutospacing="1"/>
    </w:pPr>
    <w:rPr>
      <w:sz w:val="24"/>
      <w:szCs w:val="24"/>
    </w:rPr>
  </w:style>
  <w:style w:type="paragraph" w:customStyle="1" w:styleId="Nivel1">
    <w:name w:val="Nivel1"/>
    <w:basedOn w:val="Ttulo1"/>
    <w:next w:val="Normal"/>
    <w:link w:val="Nivel1Char"/>
    <w:qFormat/>
    <w:rsid w:val="005F0E1B"/>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Fontepargpadro"/>
    <w:link w:val="Nivel1"/>
    <w:locked/>
    <w:rsid w:val="005F0E1B"/>
    <w:rPr>
      <w:rFonts w:ascii="Arial" w:eastAsiaTheme="majorEastAsia" w:hAnsi="Arial" w:cs="Arial"/>
      <w:b/>
      <w:color w:val="000000"/>
      <w:sz w:val="20"/>
      <w:szCs w:val="20"/>
      <w:lang w:eastAsia="pt-BR"/>
    </w:rPr>
  </w:style>
  <w:style w:type="character" w:customStyle="1" w:styleId="Pr-formataoHTMLChar">
    <w:name w:val="Pré-formatação HTML Char"/>
    <w:basedOn w:val="Fontepargpadro"/>
    <w:link w:val="Pr-formataoHTML"/>
    <w:semiHidden/>
    <w:rsid w:val="005F0E1B"/>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F0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5F0E1B"/>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F0E1B"/>
  </w:style>
  <w:style w:type="paragraph" w:styleId="Textodenotadefim">
    <w:name w:val="endnote text"/>
    <w:basedOn w:val="Normal"/>
    <w:link w:val="TextodenotadefimChar"/>
    <w:semiHidden/>
    <w:unhideWhenUsed/>
    <w:rsid w:val="005F0E1B"/>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F0E1B"/>
    <w:rPr>
      <w:rFonts w:ascii="Times New Roman" w:eastAsia="Times New Roman" w:hAnsi="Times New Roman" w:cs="Times New Roman"/>
      <w:sz w:val="20"/>
      <w:szCs w:val="20"/>
      <w:lang w:eastAsia="pt-BR"/>
    </w:rPr>
  </w:style>
  <w:style w:type="character" w:customStyle="1" w:styleId="TtuloChar1">
    <w:name w:val="Título Char1"/>
    <w:basedOn w:val="Fontepargpadro"/>
    <w:rsid w:val="005F0E1B"/>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F0E1B"/>
  </w:style>
  <w:style w:type="character" w:customStyle="1" w:styleId="SubttuloChar">
    <w:name w:val="Subtítulo Char"/>
    <w:basedOn w:val="Fontepargpadro"/>
    <w:link w:val="Subttulo"/>
    <w:uiPriority w:val="11"/>
    <w:locked/>
    <w:rsid w:val="005F0E1B"/>
    <w:rPr>
      <w:rFonts w:ascii="Cambria" w:hAnsi="Cambria"/>
      <w:sz w:val="24"/>
      <w:szCs w:val="24"/>
    </w:rPr>
  </w:style>
  <w:style w:type="paragraph" w:styleId="Subttulo">
    <w:name w:val="Subtitle"/>
    <w:basedOn w:val="Normal"/>
    <w:next w:val="Normal"/>
    <w:link w:val="SubttuloChar"/>
    <w:uiPriority w:val="11"/>
    <w:qFormat/>
    <w:rsid w:val="005F0E1B"/>
    <w:pPr>
      <w:numPr>
        <w:ilvl w:val="1"/>
      </w:numPr>
      <w:spacing w:after="160"/>
    </w:pPr>
    <w:rPr>
      <w:rFonts w:ascii="Cambria" w:eastAsiaTheme="minorHAnsi" w:hAnsi="Cambria" w:cstheme="minorBidi"/>
      <w:sz w:val="24"/>
      <w:szCs w:val="24"/>
      <w:lang w:eastAsia="en-US"/>
    </w:rPr>
  </w:style>
  <w:style w:type="character" w:customStyle="1" w:styleId="SubttuloChar1">
    <w:name w:val="Subtítulo Char1"/>
    <w:basedOn w:val="Fontepargpadro"/>
    <w:uiPriority w:val="11"/>
    <w:rsid w:val="005F0E1B"/>
    <w:rPr>
      <w:rFonts w:eastAsiaTheme="minorEastAsia"/>
      <w:color w:val="5A5A5A" w:themeColor="text1" w:themeTint="A5"/>
      <w:spacing w:val="15"/>
      <w:lang w:eastAsia="pt-BR"/>
    </w:rPr>
  </w:style>
  <w:style w:type="character" w:customStyle="1" w:styleId="Corpodetexto2Char1">
    <w:name w:val="Corpo de texto 2 Char1"/>
    <w:basedOn w:val="Fontepargpadro"/>
    <w:semiHidden/>
    <w:rsid w:val="005F0E1B"/>
  </w:style>
  <w:style w:type="character" w:customStyle="1" w:styleId="Recuodecorpodetexto2Char">
    <w:name w:val="Recuo de corpo de texto 2 Char"/>
    <w:basedOn w:val="Fontepargpadro"/>
    <w:link w:val="Recuodecorpodetexto2"/>
    <w:semiHidden/>
    <w:locked/>
    <w:rsid w:val="005F0E1B"/>
    <w:rPr>
      <w:rFonts w:ascii="Arial" w:hAnsi="Arial" w:cs="Arial"/>
      <w:sz w:val="23"/>
    </w:rPr>
  </w:style>
  <w:style w:type="paragraph" w:styleId="Recuodecorpodetexto2">
    <w:name w:val="Body Text Indent 2"/>
    <w:basedOn w:val="Normal"/>
    <w:link w:val="Recuodecorpodetexto2Char"/>
    <w:semiHidden/>
    <w:unhideWhenUsed/>
    <w:rsid w:val="005F0E1B"/>
    <w:pPr>
      <w:spacing w:after="120" w:line="480" w:lineRule="auto"/>
      <w:ind w:left="283"/>
    </w:pPr>
    <w:rPr>
      <w:rFonts w:ascii="Arial" w:eastAsiaTheme="minorHAnsi" w:hAnsi="Arial" w:cs="Arial"/>
      <w:sz w:val="23"/>
      <w:szCs w:val="22"/>
      <w:lang w:eastAsia="en-US"/>
    </w:rPr>
  </w:style>
  <w:style w:type="character" w:customStyle="1" w:styleId="Recuodecorpodetexto2Char1">
    <w:name w:val="Recuo de corpo de texto 2 Char1"/>
    <w:basedOn w:val="Fontepargpadro"/>
    <w:semiHidden/>
    <w:rsid w:val="005F0E1B"/>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semiHidden/>
    <w:locked/>
    <w:rsid w:val="005F0E1B"/>
    <w:rPr>
      <w:rFonts w:ascii="Arial" w:hAnsi="Arial" w:cs="Arial"/>
      <w:bCs/>
      <w:sz w:val="21"/>
    </w:rPr>
  </w:style>
  <w:style w:type="paragraph" w:styleId="Recuodecorpodetexto3">
    <w:name w:val="Body Text Indent 3"/>
    <w:basedOn w:val="Normal"/>
    <w:link w:val="Recuodecorpodetexto3Char"/>
    <w:semiHidden/>
    <w:unhideWhenUsed/>
    <w:rsid w:val="005F0E1B"/>
    <w:pPr>
      <w:spacing w:after="120"/>
      <w:ind w:left="283"/>
    </w:pPr>
    <w:rPr>
      <w:rFonts w:ascii="Arial" w:eastAsiaTheme="minorHAnsi" w:hAnsi="Arial" w:cs="Arial"/>
      <w:bCs/>
      <w:sz w:val="21"/>
      <w:szCs w:val="22"/>
      <w:lang w:eastAsia="en-US"/>
    </w:rPr>
  </w:style>
  <w:style w:type="character" w:customStyle="1" w:styleId="Recuodecorpodetexto3Char1">
    <w:name w:val="Recuo de corpo de texto 3 Char1"/>
    <w:basedOn w:val="Fontepargpadro"/>
    <w:semiHidden/>
    <w:rsid w:val="005F0E1B"/>
    <w:rPr>
      <w:rFonts w:ascii="Times New Roman" w:eastAsia="Times New Roman" w:hAnsi="Times New Roman" w:cs="Times New Roman"/>
      <w:sz w:val="16"/>
      <w:szCs w:val="16"/>
      <w:lang w:eastAsia="pt-BR"/>
    </w:rPr>
  </w:style>
  <w:style w:type="paragraph" w:customStyle="1" w:styleId="t1">
    <w:name w:val="t1"/>
    <w:basedOn w:val="Normal"/>
    <w:qFormat/>
    <w:rsid w:val="005F0E1B"/>
    <w:pPr>
      <w:widowControl w:val="0"/>
      <w:autoSpaceDE w:val="0"/>
      <w:autoSpaceDN w:val="0"/>
      <w:spacing w:line="240" w:lineRule="atLeast"/>
    </w:pPr>
    <w:rPr>
      <w:sz w:val="24"/>
      <w:szCs w:val="24"/>
    </w:rPr>
  </w:style>
  <w:style w:type="paragraph" w:customStyle="1" w:styleId="c3">
    <w:name w:val="c3"/>
    <w:basedOn w:val="Normal"/>
    <w:qFormat/>
    <w:rsid w:val="005F0E1B"/>
    <w:pPr>
      <w:widowControl w:val="0"/>
      <w:autoSpaceDE w:val="0"/>
      <w:autoSpaceDN w:val="0"/>
      <w:spacing w:line="240" w:lineRule="atLeast"/>
      <w:jc w:val="center"/>
    </w:pPr>
    <w:rPr>
      <w:sz w:val="24"/>
      <w:szCs w:val="24"/>
    </w:rPr>
  </w:style>
  <w:style w:type="paragraph" w:customStyle="1" w:styleId="p5">
    <w:name w:val="p5"/>
    <w:basedOn w:val="Normal"/>
    <w:qFormat/>
    <w:rsid w:val="005F0E1B"/>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F0E1B"/>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F0E1B"/>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F0E1B"/>
    <w:pPr>
      <w:widowControl w:val="0"/>
      <w:autoSpaceDE w:val="0"/>
      <w:autoSpaceDN w:val="0"/>
      <w:spacing w:line="240" w:lineRule="atLeast"/>
      <w:jc w:val="center"/>
    </w:pPr>
    <w:rPr>
      <w:sz w:val="24"/>
      <w:szCs w:val="24"/>
    </w:rPr>
  </w:style>
  <w:style w:type="paragraph" w:customStyle="1" w:styleId="p15">
    <w:name w:val="p15"/>
    <w:basedOn w:val="Normal"/>
    <w:qFormat/>
    <w:rsid w:val="005F0E1B"/>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F0E1B"/>
    <w:pPr>
      <w:widowControl w:val="0"/>
      <w:autoSpaceDE w:val="0"/>
      <w:autoSpaceDN w:val="0"/>
      <w:spacing w:line="240" w:lineRule="atLeast"/>
      <w:jc w:val="center"/>
    </w:pPr>
    <w:rPr>
      <w:sz w:val="24"/>
      <w:szCs w:val="24"/>
    </w:rPr>
  </w:style>
  <w:style w:type="paragraph" w:customStyle="1" w:styleId="c13">
    <w:name w:val="c13"/>
    <w:basedOn w:val="Normal"/>
    <w:qFormat/>
    <w:rsid w:val="005F0E1B"/>
    <w:pPr>
      <w:widowControl w:val="0"/>
      <w:autoSpaceDE w:val="0"/>
      <w:autoSpaceDN w:val="0"/>
      <w:spacing w:line="240" w:lineRule="atLeast"/>
      <w:jc w:val="center"/>
    </w:pPr>
    <w:rPr>
      <w:sz w:val="24"/>
      <w:szCs w:val="24"/>
    </w:rPr>
  </w:style>
  <w:style w:type="paragraph" w:customStyle="1" w:styleId="p14">
    <w:name w:val="p14"/>
    <w:basedOn w:val="Normal"/>
    <w:qFormat/>
    <w:rsid w:val="005F0E1B"/>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F0E1B"/>
    <w:pPr>
      <w:overflowPunct w:val="0"/>
      <w:autoSpaceDE w:val="0"/>
      <w:autoSpaceDN w:val="0"/>
      <w:adjustRightInd w:val="0"/>
      <w:ind w:firstLine="1701"/>
      <w:jc w:val="both"/>
    </w:pPr>
    <w:rPr>
      <w:sz w:val="32"/>
    </w:rPr>
  </w:style>
  <w:style w:type="paragraph" w:customStyle="1" w:styleId="WW-Padro">
    <w:name w:val="WW-Padrão"/>
    <w:qFormat/>
    <w:rsid w:val="005F0E1B"/>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PargrafodaLista1">
    <w:name w:val="Parágrafo da Lista1"/>
    <w:basedOn w:val="Normal"/>
    <w:uiPriority w:val="99"/>
    <w:qFormat/>
    <w:rsid w:val="005F0E1B"/>
    <w:pPr>
      <w:ind w:left="708"/>
    </w:pPr>
    <w:rPr>
      <w:rFonts w:eastAsia="Calibri"/>
    </w:rPr>
  </w:style>
  <w:style w:type="paragraph" w:customStyle="1" w:styleId="Recuodecorpodetexto21">
    <w:name w:val="Recuo de corpo de texto 21"/>
    <w:basedOn w:val="Normal"/>
    <w:qFormat/>
    <w:rsid w:val="005F0E1B"/>
    <w:pPr>
      <w:spacing w:after="200" w:line="276" w:lineRule="auto"/>
      <w:ind w:left="567" w:hanging="283"/>
      <w:jc w:val="both"/>
    </w:pPr>
    <w:rPr>
      <w:rFonts w:ascii="Arial" w:hAnsi="Arial"/>
      <w:sz w:val="22"/>
      <w:lang w:eastAsia="en-US"/>
    </w:rPr>
  </w:style>
  <w:style w:type="paragraph" w:customStyle="1" w:styleId="DivisodeTabelas">
    <w:name w:val="Divisão de Tabelas"/>
    <w:basedOn w:val="Normal"/>
    <w:qFormat/>
    <w:rsid w:val="005F0E1B"/>
    <w:pPr>
      <w:overflowPunct w:val="0"/>
      <w:autoSpaceDE w:val="0"/>
      <w:autoSpaceDN w:val="0"/>
      <w:adjustRightInd w:val="0"/>
      <w:spacing w:line="20" w:lineRule="exact"/>
    </w:pPr>
  </w:style>
  <w:style w:type="paragraph" w:customStyle="1" w:styleId="Estilo1">
    <w:name w:val="Estilo1"/>
    <w:basedOn w:val="Normal"/>
    <w:qFormat/>
    <w:rsid w:val="005F0E1B"/>
    <w:pPr>
      <w:tabs>
        <w:tab w:val="left" w:pos="2268"/>
      </w:tabs>
      <w:ind w:left="2410" w:hanging="992"/>
      <w:jc w:val="both"/>
    </w:pPr>
    <w:rPr>
      <w:sz w:val="24"/>
    </w:rPr>
  </w:style>
  <w:style w:type="paragraph" w:customStyle="1" w:styleId="Corpodetexto31">
    <w:name w:val="Corpo de texto 31"/>
    <w:basedOn w:val="Normal"/>
    <w:qFormat/>
    <w:rsid w:val="005F0E1B"/>
    <w:pPr>
      <w:suppressAutoHyphens/>
      <w:jc w:val="both"/>
    </w:pPr>
    <w:rPr>
      <w:sz w:val="25"/>
      <w:lang w:eastAsia="ar-SA"/>
    </w:rPr>
  </w:style>
  <w:style w:type="paragraph" w:customStyle="1" w:styleId="WW-Corpodetexto2">
    <w:name w:val="WW-Corpo de texto 2"/>
    <w:basedOn w:val="Normal"/>
    <w:qFormat/>
    <w:rsid w:val="005F0E1B"/>
    <w:pPr>
      <w:suppressAutoHyphens/>
      <w:spacing w:line="200" w:lineRule="exact"/>
      <w:jc w:val="both"/>
    </w:pPr>
  </w:style>
  <w:style w:type="paragraph" w:customStyle="1" w:styleId="xl58">
    <w:name w:val="xl58"/>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F0E1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F0E1B"/>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F0E1B"/>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F0E1B"/>
    <w:rPr>
      <w:b/>
      <w:bCs/>
      <w:smallCaps/>
      <w:spacing w:val="5"/>
    </w:rPr>
  </w:style>
  <w:style w:type="paragraph" w:styleId="Commarcadores">
    <w:name w:val="List Bullet"/>
    <w:basedOn w:val="Normal"/>
    <w:uiPriority w:val="99"/>
    <w:semiHidden/>
    <w:unhideWhenUsed/>
    <w:rsid w:val="005F0E1B"/>
    <w:pPr>
      <w:tabs>
        <w:tab w:val="num" w:pos="360"/>
      </w:tabs>
      <w:ind w:left="360" w:hanging="360"/>
      <w:contextualSpacing/>
    </w:pPr>
    <w:rPr>
      <w:sz w:val="24"/>
      <w:szCs w:val="24"/>
    </w:rPr>
  </w:style>
  <w:style w:type="paragraph" w:customStyle="1" w:styleId="ParagraphStyle">
    <w:name w:val="Paragraph Style"/>
    <w:rsid w:val="005F0E1B"/>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F0E1B"/>
    <w:rPr>
      <w:sz w:val="20"/>
      <w:szCs w:val="20"/>
    </w:rPr>
  </w:style>
  <w:style w:type="character" w:styleId="HiperlinkVisitado">
    <w:name w:val="FollowedHyperlink"/>
    <w:basedOn w:val="Fontepargpadro"/>
    <w:uiPriority w:val="99"/>
    <w:semiHidden/>
    <w:unhideWhenUsed/>
    <w:rsid w:val="005F0E1B"/>
    <w:rPr>
      <w:color w:val="954F72"/>
      <w:u w:val="single"/>
    </w:rPr>
  </w:style>
  <w:style w:type="paragraph" w:customStyle="1" w:styleId="msonormal0">
    <w:name w:val="msonormal"/>
    <w:basedOn w:val="Normal"/>
    <w:rsid w:val="005F0E1B"/>
    <w:pPr>
      <w:spacing w:before="100" w:beforeAutospacing="1" w:after="100" w:afterAutospacing="1"/>
    </w:pPr>
    <w:rPr>
      <w:sz w:val="24"/>
      <w:szCs w:val="24"/>
    </w:rPr>
  </w:style>
  <w:style w:type="paragraph" w:customStyle="1" w:styleId="xl63">
    <w:name w:val="xl63"/>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5">
    <w:name w:val="xl65"/>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6">
    <w:name w:val="xl66"/>
    <w:basedOn w:val="Normal"/>
    <w:rsid w:val="005F0E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table" w:styleId="TabelaSimples1">
    <w:name w:val="Plain Table 1"/>
    <w:basedOn w:val="Tabelanormal"/>
    <w:uiPriority w:val="41"/>
    <w:rsid w:val="005F0E1B"/>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5F0E1B"/>
  </w:style>
  <w:style w:type="character" w:customStyle="1" w:styleId="Corpodetexto3Char1">
    <w:name w:val="Corpo de texto 3 Char1"/>
    <w:basedOn w:val="Fontepargpadro"/>
    <w:semiHidden/>
    <w:rsid w:val="005F0E1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765751">
      <w:bodyDiv w:val="1"/>
      <w:marLeft w:val="0"/>
      <w:marRight w:val="0"/>
      <w:marTop w:val="0"/>
      <w:marBottom w:val="0"/>
      <w:divBdr>
        <w:top w:val="none" w:sz="0" w:space="0" w:color="auto"/>
        <w:left w:val="none" w:sz="0" w:space="0" w:color="auto"/>
        <w:bottom w:val="none" w:sz="0" w:space="0" w:color="auto"/>
        <w:right w:val="none" w:sz="0" w:space="0" w:color="auto"/>
      </w:divBdr>
    </w:div>
    <w:div w:id="1462267283">
      <w:bodyDiv w:val="1"/>
      <w:marLeft w:val="0"/>
      <w:marRight w:val="0"/>
      <w:marTop w:val="0"/>
      <w:marBottom w:val="0"/>
      <w:divBdr>
        <w:top w:val="none" w:sz="0" w:space="0" w:color="auto"/>
        <w:left w:val="none" w:sz="0" w:space="0" w:color="auto"/>
        <w:bottom w:val="none" w:sz="0" w:space="0" w:color="auto"/>
        <w:right w:val="none" w:sz="0" w:space="0" w:color="auto"/>
      </w:divBdr>
    </w:div>
    <w:div w:id="148809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324CA-9172-4DB7-A142-49BDFE75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22</Pages>
  <Words>4147</Words>
  <Characters>22398</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340</cp:revision>
  <cp:lastPrinted>2025-06-13T19:37:00Z</cp:lastPrinted>
  <dcterms:created xsi:type="dcterms:W3CDTF">2025-01-15T18:08:00Z</dcterms:created>
  <dcterms:modified xsi:type="dcterms:W3CDTF">2026-01-16T19:30:00Z</dcterms:modified>
</cp:coreProperties>
</file>